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7982E224" w:rsidR="00D82C18" w:rsidRPr="00360BD6" w:rsidRDefault="00DE5959" w:rsidP="00360BD6">
      <w:pPr>
        <w:spacing w:before="120" w:after="120" w:line="260" w:lineRule="atLeast"/>
        <w:rPr>
          <w:rFonts w:ascii="Verdana" w:hAnsi="Verdana"/>
          <w:b/>
          <w:bCs/>
          <w:lang w:val="sr-Latn-RS"/>
        </w:rPr>
      </w:pPr>
      <w:r w:rsidRPr="00360BD6">
        <w:rPr>
          <w:rFonts w:ascii="Verdana" w:hAnsi="Verdana"/>
          <w:b/>
          <w:bCs/>
          <w:sz w:val="28"/>
          <w:szCs w:val="28"/>
          <w:lang w:val="sr-Latn-RS"/>
        </w:rPr>
        <w:t xml:space="preserve">Lekcija </w:t>
      </w:r>
      <w:r w:rsidR="00C115FC" w:rsidRPr="00360BD6">
        <w:rPr>
          <w:rFonts w:ascii="Verdana" w:hAnsi="Verdana"/>
          <w:b/>
          <w:bCs/>
          <w:sz w:val="28"/>
          <w:szCs w:val="28"/>
          <w:lang w:val="sr-Latn-RS"/>
        </w:rPr>
        <w:t>1.3</w:t>
      </w:r>
      <w:r w:rsidR="00D82C18" w:rsidRPr="00360BD6">
        <w:rPr>
          <w:rFonts w:ascii="Verdana" w:hAnsi="Verdana"/>
          <w:b/>
          <w:bCs/>
          <w:sz w:val="28"/>
          <w:szCs w:val="28"/>
          <w:lang w:val="sr-Latn-RS"/>
        </w:rPr>
        <w:t xml:space="preserve"> </w:t>
      </w:r>
      <w:r w:rsidRPr="00360BD6">
        <w:rPr>
          <w:rFonts w:ascii="Verdana" w:hAnsi="Verdana"/>
          <w:b/>
          <w:bCs/>
          <w:sz w:val="28"/>
          <w:szCs w:val="28"/>
          <w:lang w:val="sr-Latn-RS"/>
        </w:rPr>
        <w:t xml:space="preserve">Međunarodna saradnja u globalnoj ekonomiji </w:t>
      </w:r>
    </w:p>
    <w:p w14:paraId="1D0E3DC5" w14:textId="77777777" w:rsidR="00C115FC" w:rsidRPr="00360BD6" w:rsidRDefault="00C115FC" w:rsidP="00360BD6">
      <w:pPr>
        <w:spacing w:before="120" w:after="120" w:line="260" w:lineRule="atLeast"/>
        <w:ind w:left="360"/>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360BD6" w14:paraId="58A3485E" w14:textId="77777777" w:rsidTr="00F1574D">
        <w:trPr>
          <w:trHeight w:val="872"/>
        </w:trPr>
        <w:tc>
          <w:tcPr>
            <w:tcW w:w="6845" w:type="dxa"/>
            <w:gridSpan w:val="2"/>
            <w:shd w:val="clear" w:color="auto" w:fill="DEEAF6" w:themeFill="accent5" w:themeFillTint="33"/>
            <w:vAlign w:val="center"/>
          </w:tcPr>
          <w:p w14:paraId="04890BFC" w14:textId="532BFD77" w:rsidR="00773F6C" w:rsidRPr="00360BD6" w:rsidRDefault="00DE5959" w:rsidP="00360BD6">
            <w:pPr>
              <w:spacing w:before="120" w:after="120" w:line="260" w:lineRule="atLeast"/>
              <w:rPr>
                <w:rFonts w:ascii="Verdana" w:hAnsi="Verdana"/>
                <w:sz w:val="22"/>
                <w:szCs w:val="22"/>
                <w:lang w:val="sr-Latn-RS"/>
              </w:rPr>
            </w:pPr>
            <w:r w:rsidRPr="00360BD6">
              <w:rPr>
                <w:rFonts w:ascii="Verdana" w:hAnsi="Verdana"/>
                <w:sz w:val="22"/>
                <w:szCs w:val="22"/>
                <w:lang w:val="sr-Latn-RS"/>
              </w:rPr>
              <w:t xml:space="preserve">Lekcija </w:t>
            </w:r>
            <w:r w:rsidR="00C115FC" w:rsidRPr="00360BD6">
              <w:rPr>
                <w:rFonts w:ascii="Verdana" w:hAnsi="Verdana"/>
                <w:sz w:val="22"/>
                <w:szCs w:val="22"/>
                <w:lang w:val="sr-Latn-RS"/>
              </w:rPr>
              <w:t>1.3.</w:t>
            </w:r>
            <w:r w:rsidR="00773F6C" w:rsidRPr="00360BD6">
              <w:rPr>
                <w:rFonts w:ascii="Verdana" w:hAnsi="Verdana"/>
                <w:color w:val="000000" w:themeColor="text1"/>
                <w:sz w:val="28"/>
                <w:szCs w:val="28"/>
                <w:lang w:val="sr-Latn-RS"/>
              </w:rPr>
              <w:t xml:space="preserve"> </w:t>
            </w:r>
            <w:r w:rsidRPr="00360BD6">
              <w:rPr>
                <w:rFonts w:ascii="Verdana" w:hAnsi="Verdana"/>
                <w:color w:val="000000" w:themeColor="text1"/>
                <w:sz w:val="22"/>
                <w:szCs w:val="22"/>
                <w:lang w:val="sr-Latn-RS"/>
              </w:rPr>
              <w:t xml:space="preserve">Međunarodna saradnja u globalnoj ekonomiji </w:t>
            </w:r>
          </w:p>
          <w:p w14:paraId="0067FF35" w14:textId="189D761A" w:rsidR="00D82C18" w:rsidRPr="00360BD6" w:rsidRDefault="00D82C18" w:rsidP="00360BD6">
            <w:pPr>
              <w:spacing w:before="120" w:after="120" w:line="260" w:lineRule="atLeast"/>
              <w:rPr>
                <w:rFonts w:ascii="Verdana" w:hAnsi="Verdana"/>
                <w:sz w:val="22"/>
                <w:szCs w:val="22"/>
                <w:lang w:val="sr-Latn-RS"/>
              </w:rPr>
            </w:pPr>
          </w:p>
        </w:tc>
        <w:tc>
          <w:tcPr>
            <w:tcW w:w="2165" w:type="dxa"/>
            <w:shd w:val="clear" w:color="auto" w:fill="DEEAF6" w:themeFill="accent5" w:themeFillTint="33"/>
            <w:vAlign w:val="center"/>
          </w:tcPr>
          <w:p w14:paraId="30B631DA" w14:textId="205EC72F" w:rsidR="00D82C18" w:rsidRPr="00360BD6" w:rsidRDefault="00DE5959" w:rsidP="00360BD6">
            <w:pPr>
              <w:spacing w:before="120" w:after="120" w:line="260" w:lineRule="atLeast"/>
              <w:rPr>
                <w:rFonts w:ascii="Verdana" w:hAnsi="Verdana"/>
                <w:sz w:val="22"/>
                <w:szCs w:val="22"/>
                <w:lang w:val="sr-Latn-RS"/>
              </w:rPr>
            </w:pPr>
            <w:r w:rsidRPr="00360BD6">
              <w:rPr>
                <w:rFonts w:ascii="Verdana" w:hAnsi="Verdana"/>
                <w:sz w:val="22"/>
                <w:szCs w:val="22"/>
                <w:lang w:val="sr-Latn-RS"/>
              </w:rPr>
              <w:t>Trajanje</w:t>
            </w:r>
            <w:r w:rsidR="00D82C18" w:rsidRPr="00360BD6">
              <w:rPr>
                <w:rFonts w:ascii="Verdana" w:hAnsi="Verdana"/>
                <w:sz w:val="22"/>
                <w:szCs w:val="22"/>
                <w:lang w:val="sr-Latn-RS"/>
              </w:rPr>
              <w:t xml:space="preserve">: </w:t>
            </w:r>
            <w:r w:rsidR="00773F6C" w:rsidRPr="00360BD6">
              <w:rPr>
                <w:rFonts w:ascii="Verdana" w:hAnsi="Verdana"/>
                <w:color w:val="000000" w:themeColor="text1"/>
                <w:sz w:val="22"/>
                <w:szCs w:val="22"/>
                <w:lang w:val="sr-Latn-RS"/>
              </w:rPr>
              <w:t xml:space="preserve">90 </w:t>
            </w:r>
            <w:r w:rsidRPr="00360BD6">
              <w:rPr>
                <w:rFonts w:ascii="Verdana" w:hAnsi="Verdana"/>
                <w:color w:val="000000" w:themeColor="text1"/>
                <w:sz w:val="22"/>
                <w:szCs w:val="22"/>
                <w:lang w:val="sr-Latn-RS"/>
              </w:rPr>
              <w:t>minuta</w:t>
            </w:r>
            <w:r w:rsidR="00E13BE7" w:rsidRPr="00360BD6">
              <w:rPr>
                <w:rFonts w:ascii="Verdana" w:hAnsi="Verdana"/>
                <w:color w:val="000000" w:themeColor="text1"/>
                <w:sz w:val="22"/>
                <w:szCs w:val="22"/>
                <w:lang w:val="sr-Latn-RS"/>
              </w:rPr>
              <w:t xml:space="preserve"> </w:t>
            </w:r>
          </w:p>
        </w:tc>
      </w:tr>
      <w:tr w:rsidR="00E7344B" w:rsidRPr="00360BD6" w14:paraId="7C1107AB" w14:textId="77777777" w:rsidTr="004D35F1">
        <w:trPr>
          <w:trHeight w:val="2096"/>
        </w:trPr>
        <w:tc>
          <w:tcPr>
            <w:tcW w:w="9010" w:type="dxa"/>
            <w:gridSpan w:val="3"/>
            <w:vAlign w:val="center"/>
          </w:tcPr>
          <w:p w14:paraId="0F85188E" w14:textId="77777777" w:rsidR="00DE5959" w:rsidRPr="00360BD6" w:rsidRDefault="00DE5959" w:rsidP="00360BD6">
            <w:pPr>
              <w:spacing w:before="120" w:after="120" w:line="260" w:lineRule="atLeast"/>
              <w:rPr>
                <w:rFonts w:ascii="Verdana" w:hAnsi="Verdana"/>
                <w:b/>
                <w:sz w:val="22"/>
                <w:szCs w:val="22"/>
                <w:lang w:val="sr-Latn-RS"/>
              </w:rPr>
            </w:pPr>
            <w:r w:rsidRPr="00360BD6">
              <w:rPr>
                <w:rFonts w:ascii="Verdana" w:hAnsi="Verdana"/>
                <w:b/>
                <w:sz w:val="22"/>
                <w:szCs w:val="22"/>
                <w:lang w:val="sr-Latn-RS"/>
              </w:rPr>
              <w:t xml:space="preserve">Potrebni resursi: </w:t>
            </w:r>
          </w:p>
          <w:p w14:paraId="000BB64A" w14:textId="77777777" w:rsidR="00DE5959" w:rsidRPr="00360BD6" w:rsidRDefault="00DE5959" w:rsidP="00360BD6">
            <w:pPr>
              <w:pStyle w:val="bul1"/>
              <w:numPr>
                <w:ilvl w:val="0"/>
                <w:numId w:val="6"/>
              </w:numPr>
              <w:spacing w:before="120" w:after="120" w:line="260" w:lineRule="atLeast"/>
              <w:rPr>
                <w:lang w:val="sr-Latn-RS"/>
              </w:rPr>
            </w:pPr>
            <w:r w:rsidRPr="00360BD6">
              <w:rPr>
                <w:lang w:val="sr-Latn-RS"/>
              </w:rPr>
              <w:t xml:space="preserve">PC/laptop s verzijama softvera kompatibilnim s pripremljenim materijalima </w:t>
            </w:r>
          </w:p>
          <w:p w14:paraId="5C5CD8EC" w14:textId="77777777" w:rsidR="00DE5959" w:rsidRPr="00360BD6" w:rsidRDefault="00DE5959" w:rsidP="00360BD6">
            <w:pPr>
              <w:pStyle w:val="bul1"/>
              <w:numPr>
                <w:ilvl w:val="0"/>
                <w:numId w:val="6"/>
              </w:numPr>
              <w:spacing w:before="120" w:after="120" w:line="260" w:lineRule="atLeast"/>
              <w:rPr>
                <w:lang w:val="sr-Latn-RS"/>
              </w:rPr>
            </w:pPr>
            <w:r w:rsidRPr="00360BD6">
              <w:rPr>
                <w:lang w:val="sr-Latn-RS"/>
              </w:rPr>
              <w:t xml:space="preserve">Pristup internetu (ukoliko je na raspolaganju) </w:t>
            </w:r>
          </w:p>
          <w:p w14:paraId="53CFDFC4" w14:textId="270207ED" w:rsidR="00DE5959" w:rsidRPr="00360BD6" w:rsidRDefault="00DE5959" w:rsidP="00360BD6">
            <w:pPr>
              <w:pStyle w:val="bul1"/>
              <w:numPr>
                <w:ilvl w:val="0"/>
                <w:numId w:val="6"/>
              </w:numPr>
              <w:spacing w:before="120" w:after="120" w:line="260" w:lineRule="atLeast"/>
              <w:rPr>
                <w:lang w:val="sr-Latn-RS"/>
              </w:rPr>
            </w:pPr>
            <w:r w:rsidRPr="00360BD6">
              <w:rPr>
                <w:lang w:val="sr-Latn-RS"/>
              </w:rPr>
              <w:t>PowerPoint i</w:t>
            </w:r>
            <w:r w:rsidR="002801BE" w:rsidRPr="00360BD6">
              <w:rPr>
                <w:lang w:val="sr-Latn-RS"/>
              </w:rPr>
              <w:t>l</w:t>
            </w:r>
            <w:r w:rsidRPr="00360BD6">
              <w:rPr>
                <w:lang w:val="sr-Latn-RS"/>
              </w:rPr>
              <w:t xml:space="preserve">i drugi softver za prezentacije </w:t>
            </w:r>
          </w:p>
          <w:p w14:paraId="54A4C173" w14:textId="3B51D2E3" w:rsidR="00773F6C" w:rsidRPr="00360BD6" w:rsidRDefault="00DE5959" w:rsidP="00360BD6">
            <w:pPr>
              <w:pStyle w:val="bul1"/>
              <w:numPr>
                <w:ilvl w:val="0"/>
                <w:numId w:val="6"/>
              </w:numPr>
              <w:spacing w:before="120" w:after="120" w:line="260" w:lineRule="atLeast"/>
              <w:rPr>
                <w:lang w:val="sr-Latn-RS"/>
              </w:rPr>
            </w:pPr>
            <w:r w:rsidRPr="00360BD6">
              <w:rPr>
                <w:lang w:val="sr-Latn-RS"/>
              </w:rPr>
              <w:t>Sinopsis studije slučaja u elektronskom obliku i/ili odštampan primerak</w:t>
            </w:r>
          </w:p>
          <w:p w14:paraId="14CF9EF0" w14:textId="737F2CAB" w:rsidR="000F7896" w:rsidRPr="00360BD6" w:rsidRDefault="00DE5959" w:rsidP="00360BD6">
            <w:pPr>
              <w:pStyle w:val="bul1"/>
              <w:numPr>
                <w:ilvl w:val="0"/>
                <w:numId w:val="6"/>
              </w:numPr>
              <w:spacing w:before="120" w:after="120" w:line="260" w:lineRule="atLeast"/>
              <w:rPr>
                <w:lang w:val="sr-Latn-RS"/>
              </w:rPr>
            </w:pPr>
            <w:r w:rsidRPr="00360BD6">
              <w:rPr>
                <w:lang w:val="sr-Latn-RS"/>
              </w:rPr>
              <w:t xml:space="preserve">Prilozi </w:t>
            </w:r>
            <w:r w:rsidR="00773F6C" w:rsidRPr="00360BD6">
              <w:rPr>
                <w:lang w:val="sr-Latn-RS"/>
              </w:rPr>
              <w:t xml:space="preserve">1, 2, 3 </w:t>
            </w:r>
            <w:r w:rsidRPr="00360BD6">
              <w:rPr>
                <w:lang w:val="sr-Latn-RS"/>
              </w:rPr>
              <w:t xml:space="preserve">i </w:t>
            </w:r>
            <w:r w:rsidR="00773F6C" w:rsidRPr="00360BD6">
              <w:rPr>
                <w:lang w:val="sr-Latn-RS"/>
              </w:rPr>
              <w:t xml:space="preserve">4 </w:t>
            </w:r>
            <w:r w:rsidRPr="00360BD6">
              <w:rPr>
                <w:lang w:val="sr-Latn-RS"/>
              </w:rPr>
              <w:t>u elektronskom obliku i/ili odštampan primerak</w:t>
            </w:r>
          </w:p>
        </w:tc>
      </w:tr>
      <w:tr w:rsidR="00E7344B" w:rsidRPr="00360BD6" w14:paraId="635F2EFD" w14:textId="77777777" w:rsidTr="004D35F1">
        <w:trPr>
          <w:trHeight w:val="2051"/>
        </w:trPr>
        <w:tc>
          <w:tcPr>
            <w:tcW w:w="9010" w:type="dxa"/>
            <w:gridSpan w:val="3"/>
            <w:vAlign w:val="center"/>
          </w:tcPr>
          <w:p w14:paraId="34602AF3" w14:textId="48EA4C04" w:rsidR="00A03CF0" w:rsidRPr="00360BD6" w:rsidRDefault="00DE5959" w:rsidP="00360BD6">
            <w:pPr>
              <w:spacing w:before="120" w:after="120" w:line="260" w:lineRule="atLeast"/>
              <w:rPr>
                <w:rFonts w:ascii="Verdana" w:hAnsi="Verdana"/>
                <w:b/>
                <w:sz w:val="22"/>
                <w:szCs w:val="22"/>
                <w:lang w:val="sr-Latn-RS"/>
              </w:rPr>
            </w:pPr>
            <w:r w:rsidRPr="00360BD6">
              <w:rPr>
                <w:rFonts w:ascii="Verdana" w:hAnsi="Verdana"/>
                <w:b/>
                <w:sz w:val="22"/>
                <w:szCs w:val="22"/>
                <w:lang w:val="sr-Latn-RS"/>
              </w:rPr>
              <w:t>Cilj sesije</w:t>
            </w:r>
            <w:r w:rsidR="00A03CF0" w:rsidRPr="00360BD6">
              <w:rPr>
                <w:rFonts w:ascii="Verdana" w:hAnsi="Verdana"/>
                <w:b/>
                <w:sz w:val="22"/>
                <w:szCs w:val="22"/>
                <w:lang w:val="sr-Latn-RS"/>
              </w:rPr>
              <w:t xml:space="preserve">:  </w:t>
            </w:r>
          </w:p>
          <w:p w14:paraId="3FE58655" w14:textId="2D4492A6" w:rsidR="00A03CF0" w:rsidRPr="00360BD6" w:rsidRDefault="007215AD" w:rsidP="00360BD6">
            <w:pPr>
              <w:widowControl w:val="0"/>
              <w:spacing w:before="120" w:after="120" w:line="260" w:lineRule="atLeast"/>
              <w:jc w:val="both"/>
              <w:rPr>
                <w:rFonts w:ascii="Verdana" w:hAnsi="Verdana" w:cs="Arial"/>
                <w:sz w:val="18"/>
                <w:szCs w:val="18"/>
                <w:lang w:val="sr-Latn-RS"/>
              </w:rPr>
            </w:pPr>
            <w:r w:rsidRPr="00360BD6">
              <w:rPr>
                <w:rFonts w:ascii="Verdana" w:eastAsia="Times New Roman" w:hAnsi="Verdana" w:cstheme="majorBidi"/>
                <w:iCs/>
                <w:color w:val="000000" w:themeColor="text1"/>
                <w:sz w:val="18"/>
                <w:lang w:val="sr-Latn-RS"/>
              </w:rPr>
              <w:t>Ova sesija je osmišljena kao opšti uvod u temu i podsetnik na neke informacije iz uvodnog kursa. Na sesiji se ukazuje na potrebu za međunarodnom saradnjom, a uče</w:t>
            </w:r>
            <w:r w:rsidR="003F3ECE" w:rsidRPr="00360BD6">
              <w:rPr>
                <w:rFonts w:ascii="Verdana" w:eastAsia="Times New Roman" w:hAnsi="Verdana" w:cstheme="majorBidi"/>
                <w:iCs/>
                <w:color w:val="000000" w:themeColor="text1"/>
                <w:sz w:val="18"/>
                <w:lang w:val="sr-Latn-RS"/>
              </w:rPr>
              <w:t>snicima daje opšti uvod u ta pit</w:t>
            </w:r>
            <w:r w:rsidRPr="00360BD6">
              <w:rPr>
                <w:rFonts w:ascii="Verdana" w:eastAsia="Times New Roman" w:hAnsi="Verdana" w:cstheme="majorBidi"/>
                <w:iCs/>
                <w:color w:val="000000" w:themeColor="text1"/>
                <w:sz w:val="18"/>
                <w:lang w:val="sr-Latn-RS"/>
              </w:rPr>
              <w:t>anja. Tokom sesije će se razmatrati izazovi u pribavljanju elektronskih dokaza u jednoj globalnoj ekonomiji, s naglaskom na Budimpeštanskoj konvenciji i potrebi da se poznaju raspoloživi alati u oblasti međunarodne saradnje</w:t>
            </w:r>
            <w:r w:rsidR="004D35F1" w:rsidRPr="00360BD6">
              <w:rPr>
                <w:rFonts w:ascii="Verdana" w:hAnsi="Verdana" w:cs="Arial"/>
                <w:sz w:val="18"/>
                <w:szCs w:val="18"/>
                <w:lang w:val="sr-Latn-RS"/>
              </w:rPr>
              <w:t xml:space="preserve">. </w:t>
            </w:r>
          </w:p>
        </w:tc>
      </w:tr>
      <w:tr w:rsidR="00A03CF0" w:rsidRPr="00360BD6" w14:paraId="1B5A80A7" w14:textId="77777777" w:rsidTr="00F1574D">
        <w:trPr>
          <w:trHeight w:val="5894"/>
        </w:trPr>
        <w:tc>
          <w:tcPr>
            <w:tcW w:w="9010" w:type="dxa"/>
            <w:gridSpan w:val="3"/>
            <w:vAlign w:val="center"/>
          </w:tcPr>
          <w:p w14:paraId="35CD468B" w14:textId="77777777" w:rsidR="0069167B" w:rsidRPr="00360BD6" w:rsidRDefault="0069167B" w:rsidP="00360BD6">
            <w:pPr>
              <w:spacing w:before="120" w:after="120" w:line="260" w:lineRule="atLeast"/>
              <w:contextualSpacing/>
              <w:rPr>
                <w:rFonts w:ascii="Verdana" w:hAnsi="Verdana"/>
                <w:b/>
                <w:sz w:val="22"/>
                <w:szCs w:val="22"/>
                <w:lang w:val="sr-Latn-RS"/>
              </w:rPr>
            </w:pPr>
          </w:p>
          <w:p w14:paraId="559A7E05" w14:textId="38600669" w:rsidR="00A03CF0" w:rsidRPr="00360BD6" w:rsidRDefault="007215AD" w:rsidP="00360BD6">
            <w:pPr>
              <w:spacing w:before="120" w:after="120" w:line="260" w:lineRule="atLeast"/>
              <w:contextualSpacing/>
              <w:rPr>
                <w:rFonts w:ascii="Verdana" w:hAnsi="Verdana"/>
                <w:b/>
                <w:sz w:val="22"/>
                <w:szCs w:val="22"/>
                <w:lang w:val="sr-Latn-RS"/>
              </w:rPr>
            </w:pPr>
            <w:r w:rsidRPr="00360BD6">
              <w:rPr>
                <w:rFonts w:ascii="Verdana" w:hAnsi="Verdana"/>
                <w:b/>
                <w:sz w:val="22"/>
                <w:szCs w:val="22"/>
                <w:lang w:val="sr-Latn-RS"/>
              </w:rPr>
              <w:t>Zadaci</w:t>
            </w:r>
            <w:r w:rsidR="00271010" w:rsidRPr="00360BD6">
              <w:rPr>
                <w:rFonts w:ascii="Verdana" w:hAnsi="Verdana"/>
                <w:b/>
                <w:sz w:val="22"/>
                <w:szCs w:val="22"/>
                <w:lang w:val="sr-Latn-RS"/>
              </w:rPr>
              <w:t>:</w:t>
            </w:r>
          </w:p>
          <w:p w14:paraId="7F2FB9EC" w14:textId="77777777" w:rsidR="0069167B" w:rsidRPr="00360BD6" w:rsidRDefault="0069167B" w:rsidP="00360BD6">
            <w:pPr>
              <w:spacing w:before="120" w:after="120" w:line="260" w:lineRule="atLeast"/>
              <w:contextualSpacing/>
              <w:rPr>
                <w:rFonts w:ascii="Verdana" w:hAnsi="Verdana"/>
                <w:b/>
                <w:sz w:val="18"/>
                <w:szCs w:val="18"/>
                <w:lang w:val="sr-Latn-RS"/>
              </w:rPr>
            </w:pPr>
          </w:p>
          <w:p w14:paraId="6CEBA229" w14:textId="61DDCCFC" w:rsidR="0069167B" w:rsidRPr="00360BD6" w:rsidRDefault="007215AD" w:rsidP="00360BD6">
            <w:pPr>
              <w:tabs>
                <w:tab w:val="left" w:pos="426"/>
                <w:tab w:val="left" w:pos="851"/>
              </w:tabs>
              <w:spacing w:before="120" w:after="120" w:line="260" w:lineRule="atLeast"/>
              <w:jc w:val="both"/>
              <w:rPr>
                <w:rFonts w:ascii="Verdana" w:eastAsia="Times New Roman" w:hAnsi="Verdana" w:cs="Times New Roman"/>
                <w:sz w:val="18"/>
                <w:szCs w:val="18"/>
                <w:lang w:val="sr-Latn-RS"/>
              </w:rPr>
            </w:pPr>
            <w:r w:rsidRPr="00360BD6">
              <w:rPr>
                <w:rFonts w:ascii="Verdana" w:eastAsia="Times New Roman" w:hAnsi="Verdana" w:cs="Times New Roman"/>
                <w:sz w:val="18"/>
                <w:szCs w:val="18"/>
                <w:lang w:val="sr-Latn-RS"/>
              </w:rPr>
              <w:t xml:space="preserve">Do kraja ove sesije učesnici će moći da </w:t>
            </w:r>
          </w:p>
          <w:p w14:paraId="0648409F" w14:textId="77777777" w:rsidR="00476664" w:rsidRPr="00360BD6" w:rsidRDefault="00476664" w:rsidP="00360BD6">
            <w:pPr>
              <w:pStyle w:val="ListParagraph"/>
              <w:numPr>
                <w:ilvl w:val="0"/>
                <w:numId w:val="16"/>
              </w:numPr>
              <w:spacing w:before="120" w:after="120" w:line="260" w:lineRule="atLeast"/>
              <w:rPr>
                <w:rFonts w:ascii="Verdana" w:eastAsia="Times New Roman" w:hAnsi="Verdana" w:cstheme="majorBidi"/>
                <w:iCs/>
                <w:color w:val="000000" w:themeColor="text1"/>
                <w:sz w:val="18"/>
                <w:lang w:val="sr-Latn-RS"/>
              </w:rPr>
            </w:pPr>
            <w:r w:rsidRPr="00360BD6">
              <w:rPr>
                <w:rFonts w:ascii="Verdana" w:eastAsia="Times New Roman" w:hAnsi="Verdana" w:cstheme="majorBidi"/>
                <w:iCs/>
                <w:color w:val="000000" w:themeColor="text1"/>
                <w:sz w:val="18"/>
                <w:lang w:val="sr-Latn-RS"/>
              </w:rPr>
              <w:t xml:space="preserve">shvate globalnu dimenziju interneta i međunarodnu dimenziju visokotehnološkog kriminala; </w:t>
            </w:r>
          </w:p>
          <w:p w14:paraId="1CE3B781" w14:textId="5B6CEB45" w:rsidR="00476664" w:rsidRPr="00360BD6" w:rsidRDefault="00476664" w:rsidP="00360BD6">
            <w:pPr>
              <w:pStyle w:val="ListParagraph"/>
              <w:numPr>
                <w:ilvl w:val="0"/>
                <w:numId w:val="16"/>
              </w:numPr>
              <w:spacing w:before="120" w:after="120" w:line="260" w:lineRule="atLeast"/>
              <w:rPr>
                <w:rFonts w:ascii="Verdana" w:eastAsia="Times New Roman" w:hAnsi="Verdana" w:cstheme="majorBidi"/>
                <w:iCs/>
                <w:color w:val="000000" w:themeColor="text1"/>
                <w:sz w:val="18"/>
                <w:lang w:val="sr-Latn-RS"/>
              </w:rPr>
            </w:pPr>
            <w:r w:rsidRPr="00360BD6">
              <w:rPr>
                <w:rFonts w:ascii="Verdana" w:eastAsia="Times New Roman" w:hAnsi="Verdana" w:cstheme="majorBidi"/>
                <w:iCs/>
                <w:color w:val="000000" w:themeColor="text1"/>
                <w:sz w:val="18"/>
                <w:lang w:val="sr-Latn-RS"/>
              </w:rPr>
              <w:t xml:space="preserve">objasne značaj međunarodne saradnje i prepoznaju raspoložive instrumente međunarodne saradnje u oblasti visokotehnološkog kriminala; </w:t>
            </w:r>
          </w:p>
          <w:p w14:paraId="67039BFD" w14:textId="77777777" w:rsidR="00476664" w:rsidRPr="00360BD6" w:rsidRDefault="00476664" w:rsidP="00360BD6">
            <w:pPr>
              <w:pStyle w:val="ListParagraph"/>
              <w:numPr>
                <w:ilvl w:val="0"/>
                <w:numId w:val="16"/>
              </w:numPr>
              <w:spacing w:before="120" w:after="120" w:line="260" w:lineRule="atLeast"/>
              <w:rPr>
                <w:rFonts w:ascii="Verdana" w:eastAsia="Times New Roman" w:hAnsi="Verdana" w:cstheme="majorBidi"/>
                <w:iCs/>
                <w:color w:val="000000" w:themeColor="text1"/>
                <w:sz w:val="18"/>
                <w:lang w:val="sr-Latn-RS"/>
              </w:rPr>
            </w:pPr>
            <w:r w:rsidRPr="00360BD6">
              <w:rPr>
                <w:rFonts w:ascii="Verdana" w:eastAsia="Times New Roman" w:hAnsi="Verdana" w:cstheme="majorBidi"/>
                <w:iCs/>
                <w:color w:val="000000" w:themeColor="text1"/>
                <w:sz w:val="18"/>
                <w:lang w:val="sr-Latn-RS"/>
              </w:rPr>
              <w:t xml:space="preserve">utvrde potrebu za vrlo brzim i efikasnim kanalima međunarodne saradnje, kao i dostupne instrumente, načine njihovog korišćenja, vremenske rokove i delotvornost; </w:t>
            </w:r>
          </w:p>
          <w:p w14:paraId="108427BB" w14:textId="77777777" w:rsidR="00476664" w:rsidRPr="00360BD6" w:rsidRDefault="00476664" w:rsidP="00360BD6">
            <w:pPr>
              <w:pStyle w:val="ListParagraph"/>
              <w:numPr>
                <w:ilvl w:val="0"/>
                <w:numId w:val="16"/>
              </w:numPr>
              <w:spacing w:before="120" w:after="120" w:line="260" w:lineRule="atLeast"/>
              <w:rPr>
                <w:rFonts w:ascii="Verdana" w:eastAsia="Times New Roman" w:hAnsi="Verdana" w:cstheme="majorBidi"/>
                <w:iCs/>
                <w:color w:val="000000" w:themeColor="text1"/>
                <w:sz w:val="18"/>
                <w:lang w:val="sr-Latn-RS"/>
              </w:rPr>
            </w:pPr>
            <w:r w:rsidRPr="00360BD6">
              <w:rPr>
                <w:rFonts w:ascii="Verdana" w:eastAsia="Times New Roman" w:hAnsi="Verdana" w:cstheme="majorBidi"/>
                <w:iCs/>
                <w:color w:val="000000" w:themeColor="text1"/>
                <w:sz w:val="18"/>
                <w:lang w:val="sr-Latn-RS"/>
              </w:rPr>
              <w:t xml:space="preserve">navedu aktivnosti međunarodnih organizacija u pogledu primene novih modaliteta međunarodne saradnje; </w:t>
            </w:r>
          </w:p>
          <w:p w14:paraId="5C2896A5" w14:textId="17698602" w:rsidR="004D35F1" w:rsidRPr="00360BD6" w:rsidRDefault="00476664" w:rsidP="00360BD6">
            <w:pPr>
              <w:pStyle w:val="ListParagraph"/>
              <w:numPr>
                <w:ilvl w:val="0"/>
                <w:numId w:val="16"/>
              </w:numPr>
              <w:tabs>
                <w:tab w:val="left" w:pos="426"/>
                <w:tab w:val="left" w:pos="851"/>
              </w:tabs>
              <w:spacing w:before="120" w:after="120" w:line="260" w:lineRule="atLeast"/>
              <w:jc w:val="both"/>
              <w:rPr>
                <w:rFonts w:ascii="Verdana" w:eastAsia="Times New Roman" w:hAnsi="Verdana" w:cs="Times New Roman"/>
                <w:sz w:val="18"/>
                <w:szCs w:val="18"/>
                <w:lang w:val="sr-Latn-RS"/>
              </w:rPr>
            </w:pPr>
            <w:r w:rsidRPr="00360BD6">
              <w:rPr>
                <w:rFonts w:ascii="Verdana" w:eastAsia="Times New Roman" w:hAnsi="Verdana" w:cstheme="majorBidi"/>
                <w:iCs/>
                <w:color w:val="000000" w:themeColor="text1"/>
                <w:sz w:val="18"/>
                <w:lang w:val="sr-Latn-RS"/>
              </w:rPr>
              <w:t>razmatraju Budimpeštansku konvenciju o visokoteh</w:t>
            </w:r>
            <w:r w:rsidR="001B0B74" w:rsidRPr="00360BD6">
              <w:rPr>
                <w:rFonts w:ascii="Verdana" w:eastAsia="Times New Roman" w:hAnsi="Verdana" w:cstheme="majorBidi"/>
                <w:iCs/>
                <w:color w:val="000000" w:themeColor="text1"/>
                <w:sz w:val="18"/>
                <w:lang w:val="sr-Latn-RS"/>
              </w:rPr>
              <w:t>nološkom krimnalu – utvrde njen</w:t>
            </w:r>
            <w:r w:rsidRPr="00360BD6">
              <w:rPr>
                <w:rFonts w:ascii="Verdana" w:eastAsia="Times New Roman" w:hAnsi="Verdana" w:cstheme="majorBidi"/>
                <w:iCs/>
                <w:color w:val="000000" w:themeColor="text1"/>
                <w:sz w:val="18"/>
                <w:lang w:val="sr-Latn-RS"/>
              </w:rPr>
              <w:t>e opšte principe.</w:t>
            </w:r>
            <w:r w:rsidR="004D35F1" w:rsidRPr="00360BD6">
              <w:rPr>
                <w:rFonts w:ascii="Verdana" w:hAnsi="Verdana"/>
                <w:sz w:val="18"/>
                <w:szCs w:val="18"/>
                <w:lang w:val="sr-Latn-RS"/>
              </w:rPr>
              <w:t xml:space="preserve"> </w:t>
            </w:r>
          </w:p>
          <w:p w14:paraId="61ABEAC5" w14:textId="595D1D02" w:rsidR="004D35F1" w:rsidRPr="00360BD6" w:rsidRDefault="004D35F1" w:rsidP="00360BD6">
            <w:pPr>
              <w:pStyle w:val="bul1"/>
              <w:numPr>
                <w:ilvl w:val="0"/>
                <w:numId w:val="0"/>
              </w:numPr>
              <w:spacing w:before="120" w:after="120" w:line="260" w:lineRule="atLeast"/>
              <w:ind w:left="851" w:hanging="851"/>
              <w:rPr>
                <w:lang w:val="sr-Latn-RS"/>
              </w:rPr>
            </w:pPr>
          </w:p>
        </w:tc>
      </w:tr>
      <w:tr w:rsidR="005703B7" w:rsidRPr="00360BD6" w14:paraId="03110757" w14:textId="77777777" w:rsidTr="004D35F1">
        <w:trPr>
          <w:trHeight w:val="4310"/>
        </w:trPr>
        <w:tc>
          <w:tcPr>
            <w:tcW w:w="9010" w:type="dxa"/>
            <w:gridSpan w:val="3"/>
            <w:tcBorders>
              <w:bottom w:val="single" w:sz="4" w:space="0" w:color="auto"/>
            </w:tcBorders>
            <w:vAlign w:val="center"/>
          </w:tcPr>
          <w:p w14:paraId="7A064E85" w14:textId="4DD12426" w:rsidR="005703B7" w:rsidRPr="00360BD6" w:rsidRDefault="00476664" w:rsidP="00360BD6">
            <w:pPr>
              <w:spacing w:before="120" w:after="120" w:line="260" w:lineRule="atLeast"/>
              <w:rPr>
                <w:rFonts w:ascii="Verdana" w:hAnsi="Verdana"/>
                <w:b/>
                <w:color w:val="000000" w:themeColor="text1"/>
                <w:sz w:val="22"/>
                <w:szCs w:val="22"/>
                <w:lang w:val="sr-Latn-RS"/>
              </w:rPr>
            </w:pPr>
            <w:r w:rsidRPr="00360BD6">
              <w:rPr>
                <w:rFonts w:ascii="Verdana" w:hAnsi="Verdana"/>
                <w:b/>
                <w:color w:val="000000" w:themeColor="text1"/>
                <w:sz w:val="22"/>
                <w:szCs w:val="22"/>
                <w:lang w:val="sr-Latn-RS"/>
              </w:rPr>
              <w:lastRenderedPageBreak/>
              <w:t>Smernice za trenera</w:t>
            </w:r>
          </w:p>
          <w:p w14:paraId="70CF69D7" w14:textId="21CC1977" w:rsidR="0069167B" w:rsidRPr="00360BD6" w:rsidRDefault="00476664" w:rsidP="00360BD6">
            <w:pPr>
              <w:spacing w:beforeLines="20" w:before="48" w:afterLines="120" w:after="288" w:line="260" w:lineRule="atLeast"/>
              <w:jc w:val="both"/>
              <w:rPr>
                <w:rFonts w:ascii="Verdana" w:hAnsi="Verdana"/>
                <w:bCs/>
                <w:color w:val="000000" w:themeColor="text1"/>
                <w:sz w:val="18"/>
                <w:szCs w:val="18"/>
                <w:lang w:val="sr-Latn-RS"/>
              </w:rPr>
            </w:pPr>
            <w:r w:rsidRPr="00360BD6">
              <w:rPr>
                <w:rFonts w:ascii="Verdana" w:hAnsi="Verdana"/>
                <w:bCs/>
                <w:color w:val="000000" w:themeColor="text1"/>
                <w:sz w:val="18"/>
                <w:szCs w:val="18"/>
                <w:lang w:val="sr-Latn-RS"/>
              </w:rPr>
              <w:t>Tokom sesije treba razmotriti sledeće teme</w:t>
            </w:r>
            <w:r w:rsidR="004D35F1" w:rsidRPr="00360BD6">
              <w:rPr>
                <w:rFonts w:ascii="Verdana" w:hAnsi="Verdana"/>
                <w:bCs/>
                <w:color w:val="000000" w:themeColor="text1"/>
                <w:sz w:val="18"/>
                <w:szCs w:val="18"/>
                <w:lang w:val="sr-Latn-RS"/>
              </w:rPr>
              <w:t>:</w:t>
            </w:r>
          </w:p>
          <w:p w14:paraId="1512A9A6" w14:textId="77777777" w:rsidR="00F94286" w:rsidRPr="00360BD6" w:rsidRDefault="00F94286" w:rsidP="00360BD6">
            <w:pPr>
              <w:pStyle w:val="ListParagraph"/>
              <w:numPr>
                <w:ilvl w:val="0"/>
                <w:numId w:val="19"/>
              </w:numPr>
              <w:spacing w:before="120" w:after="120" w:line="260" w:lineRule="atLeast"/>
              <w:rPr>
                <w:rFonts w:ascii="Verdana" w:eastAsia="Times New Roman" w:hAnsi="Verdana" w:cstheme="majorBidi"/>
                <w:iCs/>
                <w:color w:val="000000" w:themeColor="text1"/>
                <w:sz w:val="18"/>
                <w:lang w:val="sr-Latn-RS"/>
              </w:rPr>
            </w:pPr>
            <w:r w:rsidRPr="00360BD6">
              <w:rPr>
                <w:rFonts w:ascii="Verdana" w:eastAsia="Times New Roman" w:hAnsi="Verdana" w:cstheme="majorBidi"/>
                <w:iCs/>
                <w:color w:val="000000" w:themeColor="text1"/>
                <w:sz w:val="18"/>
                <w:lang w:val="sr-Latn-RS"/>
              </w:rPr>
              <w:t xml:space="preserve">Diskusija o visokotehnološkom kriminalu i dokazima u elektronskom obliku u odnosu na njihove osnovne definišuće karakteristike; </w:t>
            </w:r>
          </w:p>
          <w:p w14:paraId="0802FE7B" w14:textId="59F8D9C7" w:rsidR="00F94286" w:rsidRPr="00360BD6" w:rsidRDefault="00F94286" w:rsidP="00360BD6">
            <w:pPr>
              <w:pStyle w:val="ListParagraph"/>
              <w:numPr>
                <w:ilvl w:val="0"/>
                <w:numId w:val="19"/>
              </w:numPr>
              <w:spacing w:before="120" w:after="120" w:line="260" w:lineRule="atLeast"/>
              <w:rPr>
                <w:rFonts w:ascii="Verdana" w:eastAsia="Times New Roman" w:hAnsi="Verdana" w:cstheme="majorBidi"/>
                <w:iCs/>
                <w:color w:val="000000" w:themeColor="text1"/>
                <w:sz w:val="18"/>
                <w:lang w:val="sr-Latn-RS"/>
              </w:rPr>
            </w:pPr>
            <w:r w:rsidRPr="00360BD6">
              <w:rPr>
                <w:rFonts w:ascii="Verdana" w:eastAsia="Times New Roman" w:hAnsi="Verdana" w:cstheme="majorBidi"/>
                <w:iCs/>
                <w:color w:val="000000" w:themeColor="text1"/>
                <w:sz w:val="18"/>
                <w:lang w:val="sr-Latn-RS"/>
              </w:rPr>
              <w:t xml:space="preserve">Koji izazovi postoje u pribavljanju </w:t>
            </w:r>
            <w:r w:rsidR="00EF47AF" w:rsidRPr="00360BD6">
              <w:rPr>
                <w:rFonts w:ascii="Verdana" w:eastAsia="Times New Roman" w:hAnsi="Verdana" w:cstheme="majorBidi"/>
                <w:iCs/>
                <w:color w:val="000000" w:themeColor="text1"/>
                <w:sz w:val="18"/>
                <w:lang w:val="sr-Latn-RS"/>
              </w:rPr>
              <w:t>elektronskih dokaza</w:t>
            </w:r>
            <w:r w:rsidRPr="00360BD6">
              <w:rPr>
                <w:rFonts w:ascii="Verdana" w:eastAsia="Times New Roman" w:hAnsi="Verdana" w:cstheme="majorBidi"/>
                <w:iCs/>
                <w:color w:val="000000" w:themeColor="text1"/>
                <w:sz w:val="18"/>
                <w:lang w:val="sr-Latn-RS"/>
              </w:rPr>
              <w:t xml:space="preserve"> u globalnoj ekonomiji – što, između ostalog, obuhvata i kratku diskusiju o zvaničnoj i neformalnoj saradnji (s naglaskom na Budimpeštanskoj konvenciji); </w:t>
            </w:r>
          </w:p>
          <w:p w14:paraId="75E9587F" w14:textId="4646AD61" w:rsidR="00F94286" w:rsidRPr="00360BD6" w:rsidRDefault="00F94286" w:rsidP="00360BD6">
            <w:pPr>
              <w:pStyle w:val="ListParagraph"/>
              <w:numPr>
                <w:ilvl w:val="0"/>
                <w:numId w:val="19"/>
              </w:numPr>
              <w:spacing w:before="120" w:after="120" w:line="260" w:lineRule="atLeast"/>
              <w:rPr>
                <w:rFonts w:ascii="Verdana" w:eastAsia="Times New Roman" w:hAnsi="Verdana" w:cstheme="majorBidi"/>
                <w:iCs/>
                <w:color w:val="000000" w:themeColor="text1"/>
                <w:sz w:val="18"/>
                <w:lang w:val="sr-Latn-RS"/>
              </w:rPr>
            </w:pPr>
            <w:r w:rsidRPr="00360BD6">
              <w:rPr>
                <w:rFonts w:ascii="Verdana" w:eastAsia="Times New Roman" w:hAnsi="Verdana" w:cstheme="majorBidi"/>
                <w:iCs/>
                <w:color w:val="000000" w:themeColor="text1"/>
                <w:sz w:val="18"/>
                <w:lang w:val="sr-Latn-RS"/>
              </w:rPr>
              <w:t>Zvanična saradnja (uzajamna pravna pomoć u krivičnim s</w:t>
            </w:r>
            <w:r w:rsidR="001B0B74" w:rsidRPr="00360BD6">
              <w:rPr>
                <w:rFonts w:ascii="Verdana" w:eastAsia="Times New Roman" w:hAnsi="Verdana" w:cstheme="majorBidi"/>
                <w:iCs/>
                <w:color w:val="000000" w:themeColor="text1"/>
                <w:sz w:val="18"/>
                <w:lang w:val="sr-Latn-RS"/>
              </w:rPr>
              <w:t>t</w:t>
            </w:r>
            <w:r w:rsidRPr="00360BD6">
              <w:rPr>
                <w:rFonts w:ascii="Verdana" w:eastAsia="Times New Roman" w:hAnsi="Verdana" w:cstheme="majorBidi"/>
                <w:iCs/>
                <w:color w:val="000000" w:themeColor="text1"/>
                <w:sz w:val="18"/>
                <w:lang w:val="sr-Latn-RS"/>
              </w:rPr>
              <w:t xml:space="preserve">varima – razmena dokaza); </w:t>
            </w:r>
          </w:p>
          <w:p w14:paraId="13F4F999" w14:textId="77777777" w:rsidR="00F94286" w:rsidRPr="00360BD6" w:rsidRDefault="00F94286" w:rsidP="00360BD6">
            <w:pPr>
              <w:pStyle w:val="ListParagraph"/>
              <w:numPr>
                <w:ilvl w:val="0"/>
                <w:numId w:val="19"/>
              </w:numPr>
              <w:spacing w:before="120" w:after="120" w:line="260" w:lineRule="atLeast"/>
              <w:rPr>
                <w:rFonts w:ascii="Verdana" w:eastAsia="Times New Roman" w:hAnsi="Verdana" w:cstheme="majorBidi"/>
                <w:iCs/>
                <w:color w:val="000000" w:themeColor="text1"/>
                <w:sz w:val="18"/>
                <w:lang w:val="sr-Latn-RS"/>
              </w:rPr>
            </w:pPr>
            <w:r w:rsidRPr="00360BD6">
              <w:rPr>
                <w:rFonts w:ascii="Verdana" w:eastAsia="Times New Roman" w:hAnsi="Verdana" w:cstheme="majorBidi"/>
                <w:iCs/>
                <w:color w:val="000000" w:themeColor="text1"/>
                <w:sz w:val="18"/>
                <w:lang w:val="sr-Latn-RS"/>
              </w:rPr>
              <w:t xml:space="preserve">Kvazineformalna saradnja (razmena dokaza na osnovu nekih pravila/struktura – npr. Interpol); </w:t>
            </w:r>
          </w:p>
          <w:p w14:paraId="381826FE" w14:textId="77777777" w:rsidR="00F94286" w:rsidRPr="00360BD6" w:rsidRDefault="00F94286" w:rsidP="00360BD6">
            <w:pPr>
              <w:pStyle w:val="ListParagraph"/>
              <w:numPr>
                <w:ilvl w:val="0"/>
                <w:numId w:val="19"/>
              </w:numPr>
              <w:spacing w:before="120" w:after="120" w:line="260" w:lineRule="atLeast"/>
              <w:rPr>
                <w:rFonts w:ascii="Verdana" w:eastAsia="Times New Roman" w:hAnsi="Verdana" w:cstheme="majorBidi"/>
                <w:iCs/>
                <w:color w:val="000000" w:themeColor="text1"/>
                <w:sz w:val="18"/>
                <w:lang w:val="sr-Latn-RS"/>
              </w:rPr>
            </w:pPr>
            <w:r w:rsidRPr="00360BD6">
              <w:rPr>
                <w:rFonts w:ascii="Verdana" w:eastAsia="Times New Roman" w:hAnsi="Verdana" w:cstheme="majorBidi"/>
                <w:iCs/>
                <w:color w:val="000000" w:themeColor="text1"/>
                <w:sz w:val="18"/>
                <w:lang w:val="sr-Latn-RS"/>
              </w:rPr>
              <w:t xml:space="preserve">Neformalna saradnja (razmena dokaza neformalnim putem – saradnja između policijskih snaga); </w:t>
            </w:r>
          </w:p>
          <w:p w14:paraId="119CB1E6" w14:textId="4A36029E" w:rsidR="00F94286" w:rsidRPr="00360BD6" w:rsidRDefault="00F94286" w:rsidP="00360BD6">
            <w:pPr>
              <w:pStyle w:val="ListParagraph"/>
              <w:numPr>
                <w:ilvl w:val="0"/>
                <w:numId w:val="19"/>
              </w:numPr>
              <w:spacing w:before="120" w:after="120" w:line="260" w:lineRule="atLeast"/>
              <w:rPr>
                <w:rFonts w:ascii="Verdana" w:eastAsia="Times New Roman" w:hAnsi="Verdana" w:cstheme="majorBidi"/>
                <w:iCs/>
                <w:color w:val="000000" w:themeColor="text1"/>
                <w:sz w:val="18"/>
                <w:lang w:val="sr-Latn-RS"/>
              </w:rPr>
            </w:pPr>
            <w:r w:rsidRPr="00360BD6">
              <w:rPr>
                <w:rFonts w:ascii="Verdana" w:eastAsia="Times New Roman" w:hAnsi="Verdana" w:cstheme="majorBidi"/>
                <w:iCs/>
                <w:color w:val="000000" w:themeColor="text1"/>
                <w:sz w:val="18"/>
                <w:lang w:val="sr-Latn-RS"/>
              </w:rPr>
              <w:t xml:space="preserve">Saradnja s privatnim sektorom (razmena informacija između privatnog sektora i organa za zaštitu pravnog poretka); </w:t>
            </w:r>
          </w:p>
          <w:p w14:paraId="5EFF4BEF" w14:textId="5F4AF1B2" w:rsidR="00006EAD" w:rsidRPr="00360BD6" w:rsidRDefault="00F94286" w:rsidP="00360BD6">
            <w:pPr>
              <w:pStyle w:val="ListParagraph"/>
              <w:numPr>
                <w:ilvl w:val="0"/>
                <w:numId w:val="19"/>
              </w:numPr>
              <w:spacing w:before="120" w:after="120" w:line="260" w:lineRule="atLeast"/>
              <w:rPr>
                <w:rFonts w:ascii="Verdana" w:eastAsia="Times New Roman" w:hAnsi="Verdana" w:cstheme="majorBidi"/>
                <w:iCs/>
                <w:color w:val="000000" w:themeColor="text1"/>
                <w:sz w:val="18"/>
                <w:lang w:val="sr-Latn-RS"/>
              </w:rPr>
            </w:pPr>
            <w:r w:rsidRPr="00360BD6">
              <w:rPr>
                <w:rFonts w:ascii="Verdana" w:eastAsia="Times New Roman" w:hAnsi="Verdana" w:cstheme="majorBidi"/>
                <w:iCs/>
                <w:color w:val="000000" w:themeColor="text1"/>
                <w:sz w:val="18"/>
                <w:lang w:val="sr-Latn-RS"/>
              </w:rPr>
              <w:t>Treba iskoristiti studiju slučaja koja ilustruje te izazove.</w:t>
            </w:r>
          </w:p>
        </w:tc>
      </w:tr>
      <w:tr w:rsidR="005A4E47" w:rsidRPr="00360BD6"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4441C52E" w:rsidR="005A4E47" w:rsidRPr="00360BD6" w:rsidRDefault="00F94286" w:rsidP="00360BD6">
            <w:pPr>
              <w:spacing w:before="120" w:after="120" w:line="260" w:lineRule="atLeast"/>
              <w:rPr>
                <w:rFonts w:ascii="Verdana" w:hAnsi="Verdana"/>
                <w:b/>
                <w:sz w:val="28"/>
                <w:szCs w:val="28"/>
                <w:lang w:val="sr-Latn-RS"/>
              </w:rPr>
            </w:pPr>
            <w:r w:rsidRPr="00360BD6">
              <w:rPr>
                <w:rFonts w:ascii="Verdana" w:hAnsi="Verdana"/>
                <w:b/>
                <w:sz w:val="28"/>
                <w:szCs w:val="28"/>
                <w:lang w:val="sr-Latn-RS"/>
              </w:rPr>
              <w:t xml:space="preserve">Sadržaj lekcije </w:t>
            </w:r>
          </w:p>
        </w:tc>
      </w:tr>
      <w:tr w:rsidR="00F1574D" w:rsidRPr="00360BD6" w14:paraId="57CC7AA4" w14:textId="77777777" w:rsidTr="00F1574D">
        <w:trPr>
          <w:trHeight w:val="629"/>
        </w:trPr>
        <w:tc>
          <w:tcPr>
            <w:tcW w:w="1525" w:type="dxa"/>
            <w:shd w:val="clear" w:color="auto" w:fill="D9E2F3" w:themeFill="accent1" w:themeFillTint="33"/>
            <w:vAlign w:val="center"/>
          </w:tcPr>
          <w:p w14:paraId="4538C338" w14:textId="0BDD750A" w:rsidR="00D82C18" w:rsidRPr="00360BD6" w:rsidRDefault="00F94286" w:rsidP="00360BD6">
            <w:pPr>
              <w:spacing w:before="120" w:after="120" w:line="260" w:lineRule="atLeast"/>
              <w:jc w:val="center"/>
              <w:rPr>
                <w:rFonts w:ascii="Verdana" w:hAnsi="Verdana"/>
                <w:b/>
                <w:sz w:val="22"/>
                <w:szCs w:val="22"/>
                <w:lang w:val="sr-Latn-RS"/>
              </w:rPr>
            </w:pPr>
            <w:r w:rsidRPr="00360BD6">
              <w:rPr>
                <w:rFonts w:ascii="Verdana" w:hAnsi="Verdana"/>
                <w:b/>
                <w:sz w:val="22"/>
                <w:szCs w:val="22"/>
                <w:lang w:val="sr-Latn-RS"/>
              </w:rPr>
              <w:t>Broj slajda</w:t>
            </w:r>
          </w:p>
        </w:tc>
        <w:tc>
          <w:tcPr>
            <w:tcW w:w="7485" w:type="dxa"/>
            <w:gridSpan w:val="2"/>
            <w:shd w:val="clear" w:color="auto" w:fill="D9E2F3" w:themeFill="accent1" w:themeFillTint="33"/>
            <w:vAlign w:val="center"/>
          </w:tcPr>
          <w:p w14:paraId="2DA616FC" w14:textId="56174A8D" w:rsidR="00D82C18" w:rsidRPr="00360BD6" w:rsidRDefault="00F94286" w:rsidP="00360BD6">
            <w:pPr>
              <w:spacing w:before="120" w:after="120" w:line="260" w:lineRule="atLeast"/>
              <w:rPr>
                <w:rFonts w:ascii="Verdana" w:hAnsi="Verdana"/>
                <w:b/>
                <w:sz w:val="22"/>
                <w:szCs w:val="22"/>
                <w:lang w:val="sr-Latn-RS"/>
              </w:rPr>
            </w:pPr>
            <w:r w:rsidRPr="00360BD6">
              <w:rPr>
                <w:rFonts w:ascii="Verdana" w:hAnsi="Verdana"/>
                <w:b/>
                <w:sz w:val="22"/>
                <w:szCs w:val="22"/>
                <w:lang w:val="sr-Latn-RS"/>
              </w:rPr>
              <w:t>Sadržaj</w:t>
            </w:r>
          </w:p>
        </w:tc>
      </w:tr>
      <w:tr w:rsidR="00F1574D" w:rsidRPr="00360BD6" w14:paraId="11A12D7E" w14:textId="77777777" w:rsidTr="00DE268E">
        <w:trPr>
          <w:trHeight w:val="845"/>
        </w:trPr>
        <w:tc>
          <w:tcPr>
            <w:tcW w:w="1525" w:type="dxa"/>
            <w:vAlign w:val="center"/>
          </w:tcPr>
          <w:p w14:paraId="67083237" w14:textId="739AD52A" w:rsidR="00D82C18" w:rsidRPr="00360BD6" w:rsidRDefault="001A5755" w:rsidP="00360BD6">
            <w:pPr>
              <w:spacing w:before="120" w:after="120" w:line="260" w:lineRule="atLeast"/>
              <w:jc w:val="center"/>
              <w:rPr>
                <w:rFonts w:ascii="Verdana" w:hAnsi="Verdana"/>
                <w:sz w:val="18"/>
                <w:szCs w:val="18"/>
                <w:lang w:val="sr-Latn-RS"/>
              </w:rPr>
            </w:pPr>
            <w:r w:rsidRPr="00360BD6">
              <w:rPr>
                <w:rFonts w:ascii="Verdana" w:hAnsi="Verdana"/>
                <w:sz w:val="18"/>
                <w:szCs w:val="18"/>
                <w:lang w:val="sr-Latn-RS"/>
              </w:rPr>
              <w:t>1 -</w:t>
            </w:r>
            <w:r w:rsidR="003630ED" w:rsidRPr="00360BD6">
              <w:rPr>
                <w:rFonts w:ascii="Verdana" w:hAnsi="Verdana"/>
                <w:sz w:val="18"/>
                <w:szCs w:val="18"/>
                <w:lang w:val="sr-Latn-RS"/>
              </w:rPr>
              <w:t xml:space="preserve"> </w:t>
            </w:r>
            <w:r w:rsidR="0069167B" w:rsidRPr="00360BD6">
              <w:rPr>
                <w:rFonts w:ascii="Verdana" w:hAnsi="Verdana"/>
                <w:sz w:val="18"/>
                <w:szCs w:val="18"/>
                <w:lang w:val="sr-Latn-RS"/>
              </w:rPr>
              <w:t>3</w:t>
            </w:r>
          </w:p>
          <w:p w14:paraId="5A89CF27" w14:textId="71EEF2DB" w:rsidR="00F1574D" w:rsidRPr="00360BD6" w:rsidRDefault="00F1574D" w:rsidP="00360BD6">
            <w:pPr>
              <w:spacing w:before="120" w:after="120" w:line="260" w:lineRule="atLeast"/>
              <w:jc w:val="center"/>
              <w:rPr>
                <w:rFonts w:ascii="Verdana" w:hAnsi="Verdana"/>
                <w:sz w:val="18"/>
                <w:szCs w:val="18"/>
                <w:lang w:val="sr-Latn-RS"/>
              </w:rPr>
            </w:pPr>
          </w:p>
        </w:tc>
        <w:tc>
          <w:tcPr>
            <w:tcW w:w="7485" w:type="dxa"/>
            <w:gridSpan w:val="2"/>
            <w:vAlign w:val="center"/>
          </w:tcPr>
          <w:p w14:paraId="36345B59" w14:textId="1D5F0367" w:rsidR="00556D69" w:rsidRPr="00360BD6" w:rsidRDefault="00F94286" w:rsidP="00360BD6">
            <w:pPr>
              <w:spacing w:before="120" w:after="120" w:line="260" w:lineRule="atLeast"/>
              <w:jc w:val="both"/>
              <w:rPr>
                <w:rFonts w:ascii="Verdana" w:hAnsi="Verdana"/>
                <w:color w:val="FF0000"/>
                <w:sz w:val="18"/>
                <w:szCs w:val="18"/>
                <w:lang w:val="sr-Latn-RS"/>
              </w:rPr>
            </w:pPr>
            <w:r w:rsidRPr="00360BD6">
              <w:rPr>
                <w:rFonts w:ascii="Verdana" w:eastAsia="Times New Roman" w:hAnsi="Verdana" w:cstheme="majorBidi"/>
                <w:iCs/>
                <w:color w:val="000000" w:themeColor="text1"/>
                <w:sz w:val="18"/>
                <w:lang w:val="sr-Latn-RS"/>
              </w:rPr>
              <w:t>Uvodnim slajdovima se sesija otvara, i oni obuhvataju program i zadatke sesije, zajedno sa nekim podtemama za osvežavanje znanja iz Uvodnog kursa</w:t>
            </w:r>
            <w:r w:rsidR="00BD7897" w:rsidRPr="00360BD6">
              <w:rPr>
                <w:rFonts w:ascii="Verdana" w:hAnsi="Verdana"/>
                <w:color w:val="000000" w:themeColor="text1"/>
                <w:sz w:val="18"/>
                <w:szCs w:val="18"/>
                <w:lang w:val="sr-Latn-RS"/>
              </w:rPr>
              <w:t>.</w:t>
            </w:r>
            <w:r w:rsidR="00556D69" w:rsidRPr="00360BD6">
              <w:rPr>
                <w:rFonts w:ascii="Verdana" w:hAnsi="Verdana"/>
                <w:color w:val="000000" w:themeColor="text1"/>
                <w:sz w:val="18"/>
                <w:szCs w:val="18"/>
                <w:lang w:val="sr-Latn-RS"/>
              </w:rPr>
              <w:t xml:space="preserve">  </w:t>
            </w:r>
          </w:p>
        </w:tc>
      </w:tr>
      <w:tr w:rsidR="00F1574D" w:rsidRPr="00360BD6" w14:paraId="65F07CB5" w14:textId="77777777" w:rsidTr="00F1574D">
        <w:trPr>
          <w:trHeight w:val="1880"/>
        </w:trPr>
        <w:tc>
          <w:tcPr>
            <w:tcW w:w="1525" w:type="dxa"/>
            <w:vAlign w:val="center"/>
          </w:tcPr>
          <w:p w14:paraId="6F5AEB2D" w14:textId="4922965C" w:rsidR="00F1574D" w:rsidRPr="00360BD6" w:rsidRDefault="0069167B" w:rsidP="00360BD6">
            <w:pPr>
              <w:spacing w:before="120" w:after="120" w:line="260" w:lineRule="atLeast"/>
              <w:jc w:val="center"/>
              <w:rPr>
                <w:rFonts w:ascii="Verdana" w:hAnsi="Verdana"/>
                <w:sz w:val="18"/>
                <w:szCs w:val="18"/>
                <w:lang w:val="sr-Latn-RS"/>
              </w:rPr>
            </w:pPr>
            <w:r w:rsidRPr="00360BD6">
              <w:rPr>
                <w:rFonts w:ascii="Verdana" w:hAnsi="Verdana"/>
                <w:sz w:val="18"/>
                <w:szCs w:val="18"/>
                <w:lang w:val="sr-Latn-RS"/>
              </w:rPr>
              <w:t xml:space="preserve">4 - </w:t>
            </w:r>
            <w:r w:rsidR="00BD7897" w:rsidRPr="00360BD6">
              <w:rPr>
                <w:rFonts w:ascii="Verdana" w:hAnsi="Verdana"/>
                <w:sz w:val="18"/>
                <w:szCs w:val="18"/>
                <w:lang w:val="sr-Latn-RS"/>
              </w:rPr>
              <w:t>6</w:t>
            </w:r>
          </w:p>
        </w:tc>
        <w:tc>
          <w:tcPr>
            <w:tcW w:w="7485" w:type="dxa"/>
            <w:gridSpan w:val="2"/>
            <w:vAlign w:val="center"/>
          </w:tcPr>
          <w:p w14:paraId="773389F6" w14:textId="6A2CF9B5" w:rsidR="005812C6" w:rsidRPr="00360BD6" w:rsidRDefault="005812C6" w:rsidP="00360BD6">
            <w:pPr>
              <w:spacing w:before="120" w:after="120" w:line="260" w:lineRule="atLeast"/>
              <w:jc w:val="both"/>
              <w:rPr>
                <w:rFonts w:ascii="Verdana" w:eastAsia="Times New Roman" w:hAnsi="Verdana" w:cstheme="majorBidi"/>
                <w:iCs/>
                <w:color w:val="000000" w:themeColor="text1"/>
                <w:sz w:val="18"/>
                <w:lang w:val="sr-Latn-RS"/>
              </w:rPr>
            </w:pPr>
            <w:r w:rsidRPr="00360BD6">
              <w:rPr>
                <w:rFonts w:ascii="Verdana" w:eastAsia="Times New Roman" w:hAnsi="Verdana" w:cstheme="majorBidi"/>
                <w:iCs/>
                <w:color w:val="000000" w:themeColor="text1"/>
                <w:sz w:val="18"/>
                <w:lang w:val="sr-Latn-RS"/>
              </w:rPr>
              <w:t xml:space="preserve">Ovi slajdovi postavljaju „scenu“ za osnovna pitanja o uzajamnoj pravnoj pomoći u krivičnim stvarima. Ekspert treba da ih predstavi kao uvod u predstojeće postupke. </w:t>
            </w:r>
          </w:p>
          <w:p w14:paraId="0F408B0C" w14:textId="22F5C799" w:rsidR="005812C6" w:rsidRPr="00360BD6" w:rsidRDefault="005812C6" w:rsidP="00360BD6">
            <w:pPr>
              <w:spacing w:before="120" w:after="120" w:line="260" w:lineRule="atLeast"/>
              <w:jc w:val="both"/>
              <w:rPr>
                <w:rFonts w:ascii="Verdana" w:eastAsia="Times New Roman" w:hAnsi="Verdana" w:cstheme="majorBidi"/>
                <w:iCs/>
                <w:color w:val="000000" w:themeColor="text1"/>
                <w:sz w:val="18"/>
                <w:lang w:val="sr-Latn-RS"/>
              </w:rPr>
            </w:pPr>
            <w:r w:rsidRPr="00360BD6">
              <w:rPr>
                <w:rFonts w:ascii="Verdana" w:eastAsia="Times New Roman" w:hAnsi="Verdana" w:cstheme="majorBidi"/>
                <w:iCs/>
                <w:color w:val="000000" w:themeColor="text1"/>
                <w:sz w:val="18"/>
                <w:lang w:val="sr-Latn-RS"/>
              </w:rPr>
              <w:t>U postupcima koji se odnose na uzajamnu pravnu pomoć (UPP), domaćim istragama, na primer, nadležni organi će se suočiti sa pitanjima mesne i unutrašnje nadležnosti postupajućeg organa ili više njih. Kao i u većini zemalja, mesto izvršenja krivičnog dela biće kriterijum za pravilno uspostavljanje nadležnosti.</w:t>
            </w:r>
          </w:p>
          <w:p w14:paraId="649FEA68" w14:textId="61123638" w:rsidR="00CB3026" w:rsidRPr="00360BD6" w:rsidRDefault="005812C6" w:rsidP="00360BD6">
            <w:pPr>
              <w:pStyle w:val="Subtitle"/>
              <w:spacing w:before="120" w:line="260" w:lineRule="atLeast"/>
              <w:rPr>
                <w:rFonts w:ascii="Verdana" w:eastAsia="Times New Roman" w:hAnsi="Verdana"/>
                <w:lang w:val="sr-Latn-RS"/>
              </w:rPr>
            </w:pPr>
            <w:r w:rsidRPr="00360BD6">
              <w:rPr>
                <w:rFonts w:ascii="Verdana" w:eastAsia="Times New Roman" w:hAnsi="Verdana"/>
                <w:lang w:val="sr-Latn-RS"/>
              </w:rPr>
              <w:t>Učesnici moraju biti svesni određenih teškoća u pogledu istraga koje prevazilaze domaće granice. One mogu biti limitirajući faktor, usled, recimo, potrebe za prekograničnom istragom i u smislu  pristupa mestu za skladištenje podataka u oblaku (engl. cloud), tehničkom okruženju objašnjenom tokom sesije o dokazima u elektronskom obliku na Uvodnom</w:t>
            </w:r>
            <w:r w:rsidRPr="00360BD6">
              <w:rPr>
                <w:rFonts w:ascii="Verdana" w:eastAsia="Times New Roman" w:hAnsi="Verdana"/>
                <w:iCs w:val="0"/>
                <w:lang w:val="sr-Latn-RS"/>
              </w:rPr>
              <w:t xml:space="preserve"> kursu</w:t>
            </w:r>
            <w:r w:rsidR="00BD7897" w:rsidRPr="00360BD6">
              <w:rPr>
                <w:rFonts w:ascii="Verdana" w:eastAsia="Times New Roman" w:hAnsi="Verdana"/>
                <w:lang w:val="sr-Latn-RS"/>
              </w:rPr>
              <w:t>.</w:t>
            </w:r>
          </w:p>
        </w:tc>
      </w:tr>
      <w:tr w:rsidR="00F1574D" w:rsidRPr="00360BD6" w14:paraId="15587DD6" w14:textId="77777777" w:rsidTr="00F1574D">
        <w:trPr>
          <w:trHeight w:val="1916"/>
        </w:trPr>
        <w:tc>
          <w:tcPr>
            <w:tcW w:w="1525" w:type="dxa"/>
            <w:vAlign w:val="center"/>
          </w:tcPr>
          <w:p w14:paraId="65C32028" w14:textId="5D2EDCCF" w:rsidR="00F1574D" w:rsidRPr="00360BD6" w:rsidRDefault="00BD7897" w:rsidP="00360BD6">
            <w:pPr>
              <w:spacing w:before="120" w:after="120" w:line="260" w:lineRule="atLeast"/>
              <w:jc w:val="center"/>
              <w:rPr>
                <w:rFonts w:ascii="Verdana" w:hAnsi="Verdana"/>
                <w:sz w:val="18"/>
                <w:szCs w:val="18"/>
                <w:lang w:val="sr-Latn-RS"/>
              </w:rPr>
            </w:pPr>
            <w:r w:rsidRPr="00360BD6">
              <w:rPr>
                <w:rFonts w:ascii="Verdana" w:hAnsi="Verdana"/>
                <w:sz w:val="18"/>
                <w:szCs w:val="18"/>
                <w:lang w:val="sr-Latn-RS"/>
              </w:rPr>
              <w:t>7</w:t>
            </w:r>
            <w:r w:rsidR="00FE45CA" w:rsidRPr="00360BD6">
              <w:rPr>
                <w:rFonts w:ascii="Verdana" w:hAnsi="Verdana"/>
                <w:sz w:val="18"/>
                <w:szCs w:val="18"/>
                <w:lang w:val="sr-Latn-RS"/>
              </w:rPr>
              <w:t xml:space="preserve"> </w:t>
            </w:r>
            <w:r w:rsidR="001A5755" w:rsidRPr="00360BD6">
              <w:rPr>
                <w:rFonts w:ascii="Verdana" w:hAnsi="Verdana"/>
                <w:sz w:val="18"/>
                <w:szCs w:val="18"/>
                <w:lang w:val="sr-Latn-RS"/>
              </w:rPr>
              <w:t>-</w:t>
            </w:r>
            <w:r w:rsidR="00FE45CA" w:rsidRPr="00360BD6">
              <w:rPr>
                <w:rFonts w:ascii="Verdana" w:hAnsi="Verdana"/>
                <w:sz w:val="18"/>
                <w:szCs w:val="18"/>
                <w:lang w:val="sr-Latn-RS"/>
              </w:rPr>
              <w:t xml:space="preserve"> </w:t>
            </w:r>
            <w:r w:rsidR="0069167B" w:rsidRPr="00360BD6">
              <w:rPr>
                <w:rFonts w:ascii="Verdana" w:hAnsi="Verdana"/>
                <w:sz w:val="18"/>
                <w:szCs w:val="18"/>
                <w:lang w:val="sr-Latn-RS"/>
              </w:rPr>
              <w:t>20</w:t>
            </w:r>
          </w:p>
        </w:tc>
        <w:tc>
          <w:tcPr>
            <w:tcW w:w="7485" w:type="dxa"/>
            <w:gridSpan w:val="2"/>
            <w:vAlign w:val="center"/>
          </w:tcPr>
          <w:p w14:paraId="09B58FC0" w14:textId="3AC783FB" w:rsidR="00556D69" w:rsidRPr="00360BD6" w:rsidRDefault="00F662EB" w:rsidP="00360BD6">
            <w:pPr>
              <w:pStyle w:val="Subtitle"/>
              <w:spacing w:before="120" w:line="260" w:lineRule="atLeast"/>
              <w:rPr>
                <w:rFonts w:ascii="Verdana" w:eastAsia="Times New Roman" w:hAnsi="Verdana"/>
                <w:lang w:val="sr-Latn-RS"/>
              </w:rPr>
            </w:pPr>
            <w:r w:rsidRPr="00360BD6">
              <w:rPr>
                <w:rFonts w:ascii="Verdana" w:eastAsia="Times New Roman" w:hAnsi="Verdana"/>
                <w:lang w:val="sr-Latn-RS"/>
              </w:rPr>
              <w:t>Ovim slajdovima se učesnici podsećaju na brojne međunarodne organizacije koje pokušavaju da odrede adekvatan pristup fenomenu visokotehnološkog kriminala. Interpol, Mreža EU tačaka za kontakt 24/7, Evropol, Evrodžast, Evropska pravosudna mreža za visokotehnološki kriminal, Evropska pravosudna mreža, Savet Evrope, Ujedinjene nacije, G8, Afrička unija i Komonvelt navode se kao prime</w:t>
            </w:r>
            <w:r w:rsidR="00EF47AF" w:rsidRPr="00360BD6">
              <w:rPr>
                <w:rFonts w:ascii="Verdana" w:eastAsia="Times New Roman" w:hAnsi="Verdana"/>
                <w:lang w:val="sr-Latn-RS"/>
              </w:rPr>
              <w:t>r</w:t>
            </w:r>
            <w:r w:rsidRPr="00360BD6">
              <w:rPr>
                <w:rFonts w:ascii="Verdana" w:eastAsia="Times New Roman" w:hAnsi="Verdana"/>
                <w:lang w:val="sr-Latn-RS"/>
              </w:rPr>
              <w:t>i, uz detaljan dodatni materijal u „beleškama“ ispod svakog slajda</w:t>
            </w:r>
            <w:r w:rsidR="00BD7897" w:rsidRPr="00360BD6">
              <w:rPr>
                <w:rFonts w:ascii="Verdana" w:eastAsia="Times New Roman" w:hAnsi="Verdana"/>
                <w:lang w:val="sr-Latn-RS"/>
              </w:rPr>
              <w:t>.</w:t>
            </w:r>
          </w:p>
        </w:tc>
      </w:tr>
      <w:tr w:rsidR="00F1574D" w:rsidRPr="00360BD6" w14:paraId="4F010995" w14:textId="77777777" w:rsidTr="006B6FDF">
        <w:trPr>
          <w:trHeight w:val="440"/>
        </w:trPr>
        <w:tc>
          <w:tcPr>
            <w:tcW w:w="1525" w:type="dxa"/>
            <w:vAlign w:val="center"/>
          </w:tcPr>
          <w:p w14:paraId="48504862" w14:textId="64E17E32" w:rsidR="00556D69" w:rsidRPr="00360BD6" w:rsidRDefault="00BD7897" w:rsidP="00360BD6">
            <w:pPr>
              <w:spacing w:before="120" w:after="120" w:line="260" w:lineRule="atLeast"/>
              <w:jc w:val="center"/>
              <w:rPr>
                <w:rFonts w:ascii="Verdana" w:hAnsi="Verdana"/>
                <w:sz w:val="18"/>
                <w:szCs w:val="18"/>
                <w:lang w:val="sr-Latn-RS"/>
              </w:rPr>
            </w:pPr>
            <w:r w:rsidRPr="00360BD6">
              <w:rPr>
                <w:rFonts w:ascii="Verdana" w:hAnsi="Verdana"/>
                <w:sz w:val="18"/>
                <w:szCs w:val="18"/>
                <w:lang w:val="sr-Latn-RS"/>
              </w:rPr>
              <w:t>2</w:t>
            </w:r>
            <w:r w:rsidR="0069167B" w:rsidRPr="00360BD6">
              <w:rPr>
                <w:rFonts w:ascii="Verdana" w:hAnsi="Verdana"/>
                <w:sz w:val="18"/>
                <w:szCs w:val="18"/>
                <w:lang w:val="sr-Latn-RS"/>
              </w:rPr>
              <w:t>1</w:t>
            </w:r>
            <w:r w:rsidR="00844FBF" w:rsidRPr="00360BD6">
              <w:rPr>
                <w:rFonts w:ascii="Verdana" w:hAnsi="Verdana"/>
                <w:sz w:val="18"/>
                <w:szCs w:val="18"/>
                <w:lang w:val="sr-Latn-RS"/>
              </w:rPr>
              <w:t xml:space="preserve"> </w:t>
            </w:r>
            <w:r w:rsidR="001A5755" w:rsidRPr="00360BD6">
              <w:rPr>
                <w:rFonts w:ascii="Verdana" w:hAnsi="Verdana"/>
                <w:sz w:val="18"/>
                <w:szCs w:val="18"/>
                <w:lang w:val="sr-Latn-RS"/>
              </w:rPr>
              <w:t>-</w:t>
            </w:r>
            <w:r w:rsidR="00844FBF" w:rsidRPr="00360BD6">
              <w:rPr>
                <w:rFonts w:ascii="Verdana" w:hAnsi="Verdana"/>
                <w:sz w:val="18"/>
                <w:szCs w:val="18"/>
                <w:lang w:val="sr-Latn-RS"/>
              </w:rPr>
              <w:t xml:space="preserve"> </w:t>
            </w:r>
            <w:r w:rsidRPr="00360BD6">
              <w:rPr>
                <w:rFonts w:ascii="Verdana" w:hAnsi="Verdana"/>
                <w:sz w:val="18"/>
                <w:szCs w:val="18"/>
                <w:lang w:val="sr-Latn-RS"/>
              </w:rPr>
              <w:t>2</w:t>
            </w:r>
            <w:r w:rsidR="0069167B" w:rsidRPr="00360BD6">
              <w:rPr>
                <w:rFonts w:ascii="Verdana" w:hAnsi="Verdana"/>
                <w:sz w:val="18"/>
                <w:szCs w:val="18"/>
                <w:lang w:val="sr-Latn-RS"/>
              </w:rPr>
              <w:t>8</w:t>
            </w:r>
          </w:p>
        </w:tc>
        <w:tc>
          <w:tcPr>
            <w:tcW w:w="7485" w:type="dxa"/>
            <w:gridSpan w:val="2"/>
            <w:vAlign w:val="center"/>
          </w:tcPr>
          <w:p w14:paraId="4AF5B3D7" w14:textId="592664F5" w:rsidR="00450007" w:rsidRPr="00360BD6" w:rsidRDefault="00F662EB" w:rsidP="00360BD6">
            <w:pPr>
              <w:pStyle w:val="Subtitle"/>
              <w:spacing w:before="120" w:line="260" w:lineRule="atLeast"/>
              <w:rPr>
                <w:rFonts w:ascii="Verdana" w:eastAsia="Times New Roman" w:hAnsi="Verdana"/>
                <w:lang w:val="sr-Latn-RS"/>
              </w:rPr>
            </w:pPr>
            <w:r w:rsidRPr="00360BD6">
              <w:rPr>
                <w:rFonts w:ascii="Verdana" w:eastAsia="Times New Roman" w:hAnsi="Verdana"/>
                <w:lang w:val="sr-Latn-RS"/>
              </w:rPr>
              <w:t>Ovim slajdovima se učesnici podsećaju na članove Budimpeštanske konvencije koji se odnose na međunarodnu saradnju, kao i na njene opšte principe i posebna procesna ovlašćenja i alate međunarodne saradnje u opštem smislu, poput ugovora i zakona o uzajamnoj pravnoj pomoći</w:t>
            </w:r>
            <w:r w:rsidR="006B6FDF" w:rsidRPr="00360BD6">
              <w:rPr>
                <w:rFonts w:ascii="Verdana" w:eastAsia="Times New Roman" w:hAnsi="Verdana"/>
                <w:lang w:val="sr-Latn-RS"/>
              </w:rPr>
              <w:t>.</w:t>
            </w:r>
          </w:p>
        </w:tc>
      </w:tr>
      <w:tr w:rsidR="00F1574D" w:rsidRPr="00360BD6" w14:paraId="3C4A313A" w14:textId="77777777" w:rsidTr="00F1574D">
        <w:trPr>
          <w:trHeight w:val="890"/>
        </w:trPr>
        <w:tc>
          <w:tcPr>
            <w:tcW w:w="1525" w:type="dxa"/>
            <w:vAlign w:val="center"/>
          </w:tcPr>
          <w:p w14:paraId="00098EC4" w14:textId="4CC4803C" w:rsidR="00F1574D" w:rsidRPr="00360BD6" w:rsidRDefault="006B6FDF" w:rsidP="00360BD6">
            <w:pPr>
              <w:spacing w:before="120" w:after="120" w:line="260" w:lineRule="atLeast"/>
              <w:jc w:val="center"/>
              <w:rPr>
                <w:rFonts w:ascii="Verdana" w:hAnsi="Verdana"/>
                <w:sz w:val="18"/>
                <w:szCs w:val="18"/>
                <w:lang w:val="sr-Latn-RS"/>
              </w:rPr>
            </w:pPr>
            <w:r w:rsidRPr="00360BD6">
              <w:rPr>
                <w:rFonts w:ascii="Verdana" w:hAnsi="Verdana"/>
                <w:sz w:val="18"/>
                <w:szCs w:val="18"/>
                <w:lang w:val="sr-Latn-RS"/>
              </w:rPr>
              <w:lastRenderedPageBreak/>
              <w:t>2</w:t>
            </w:r>
            <w:r w:rsidR="0069167B" w:rsidRPr="00360BD6">
              <w:rPr>
                <w:rFonts w:ascii="Verdana" w:hAnsi="Verdana"/>
                <w:sz w:val="18"/>
                <w:szCs w:val="18"/>
                <w:lang w:val="sr-Latn-RS"/>
              </w:rPr>
              <w:t>9</w:t>
            </w:r>
            <w:r w:rsidR="003F6587" w:rsidRPr="00360BD6">
              <w:rPr>
                <w:rFonts w:ascii="Verdana" w:hAnsi="Verdana"/>
                <w:sz w:val="18"/>
                <w:szCs w:val="18"/>
                <w:lang w:val="sr-Latn-RS"/>
              </w:rPr>
              <w:t xml:space="preserve"> </w:t>
            </w:r>
            <w:r w:rsidR="001A5755" w:rsidRPr="00360BD6">
              <w:rPr>
                <w:rFonts w:ascii="Verdana" w:hAnsi="Verdana"/>
                <w:sz w:val="18"/>
                <w:szCs w:val="18"/>
                <w:lang w:val="sr-Latn-RS"/>
              </w:rPr>
              <w:t>-</w:t>
            </w:r>
            <w:r w:rsidR="003F6587" w:rsidRPr="00360BD6">
              <w:rPr>
                <w:rFonts w:ascii="Verdana" w:hAnsi="Verdana"/>
                <w:sz w:val="18"/>
                <w:szCs w:val="18"/>
                <w:lang w:val="sr-Latn-RS"/>
              </w:rPr>
              <w:t xml:space="preserve"> </w:t>
            </w:r>
            <w:r w:rsidRPr="00360BD6">
              <w:rPr>
                <w:rFonts w:ascii="Verdana" w:hAnsi="Verdana"/>
                <w:sz w:val="18"/>
                <w:szCs w:val="18"/>
                <w:lang w:val="sr-Latn-RS"/>
              </w:rPr>
              <w:t>3</w:t>
            </w:r>
            <w:r w:rsidR="0069167B" w:rsidRPr="00360BD6">
              <w:rPr>
                <w:rFonts w:ascii="Verdana" w:hAnsi="Verdana"/>
                <w:sz w:val="18"/>
                <w:szCs w:val="18"/>
                <w:lang w:val="sr-Latn-RS"/>
              </w:rPr>
              <w:t>4</w:t>
            </w:r>
          </w:p>
        </w:tc>
        <w:tc>
          <w:tcPr>
            <w:tcW w:w="7485" w:type="dxa"/>
            <w:gridSpan w:val="2"/>
            <w:vAlign w:val="center"/>
          </w:tcPr>
          <w:p w14:paraId="0B82CB23" w14:textId="1DF701D2" w:rsidR="00107FD1" w:rsidRPr="00360BD6" w:rsidRDefault="00107FD1" w:rsidP="00360BD6">
            <w:pPr>
              <w:spacing w:before="120" w:after="120" w:line="260" w:lineRule="atLeast"/>
              <w:jc w:val="both"/>
              <w:rPr>
                <w:rFonts w:ascii="Verdana" w:hAnsi="Verdana"/>
                <w:sz w:val="18"/>
                <w:szCs w:val="18"/>
                <w:lang w:val="sr-Latn-RS"/>
              </w:rPr>
            </w:pPr>
            <w:r w:rsidRPr="00360BD6">
              <w:rPr>
                <w:rFonts w:ascii="Verdana" w:hAnsi="Verdana"/>
                <w:sz w:val="18"/>
                <w:szCs w:val="18"/>
                <w:lang w:val="sr-Latn-RS"/>
              </w:rPr>
              <w:t>Na ovim slajdovima se navode neke od postojećih definišućih karakteristika pojmova po</w:t>
            </w:r>
            <w:r w:rsidR="007A5B15" w:rsidRPr="00360BD6">
              <w:rPr>
                <w:rFonts w:ascii="Verdana" w:hAnsi="Verdana"/>
                <w:sz w:val="18"/>
                <w:szCs w:val="18"/>
                <w:lang w:val="sr-Latn-RS"/>
              </w:rPr>
              <w:t>put „računarskog kriminala“ i „mrežnog</w:t>
            </w:r>
            <w:r w:rsidRPr="00360BD6">
              <w:rPr>
                <w:rFonts w:ascii="Verdana" w:hAnsi="Verdana"/>
                <w:sz w:val="18"/>
                <w:szCs w:val="18"/>
                <w:lang w:val="sr-Latn-RS"/>
              </w:rPr>
              <w:t xml:space="preserve"> kriminala“ (engl. netcrime), zajedno sa postojećom klasifikacijom dela na osnovu odredbi Budimpeštanske konvencije.</w:t>
            </w:r>
          </w:p>
          <w:p w14:paraId="09B693A1" w14:textId="295A735F" w:rsidR="00556D69" w:rsidRPr="00360BD6" w:rsidRDefault="00107FD1" w:rsidP="00360BD6">
            <w:pPr>
              <w:spacing w:before="120" w:after="120" w:line="260" w:lineRule="atLeast"/>
              <w:jc w:val="both"/>
              <w:rPr>
                <w:rFonts w:ascii="Verdana" w:hAnsi="Verdana"/>
                <w:sz w:val="18"/>
                <w:szCs w:val="18"/>
                <w:lang w:val="sr-Latn-RS"/>
              </w:rPr>
            </w:pPr>
            <w:r w:rsidRPr="00360BD6">
              <w:rPr>
                <w:rFonts w:ascii="Verdana" w:hAnsi="Verdana"/>
                <w:sz w:val="18"/>
                <w:szCs w:val="18"/>
                <w:lang w:val="sr-Latn-RS"/>
              </w:rPr>
              <w:t>Ekspert treba da objasni učesnicima da se razvoju tehnologije uprkos, ne može očekivati da se kriminal generalno smatra sajber kriminalom, već samo oni oblici koji su kao takvi definisani zakonom, ili njihovo izvršenje zavisi od informacionih i komunikacionih tehnologija (IKT)</w:t>
            </w:r>
            <w:r w:rsidR="00CC2222" w:rsidRPr="00360BD6">
              <w:rPr>
                <w:rFonts w:ascii="Verdana" w:hAnsi="Verdana"/>
                <w:sz w:val="18"/>
                <w:szCs w:val="18"/>
                <w:lang w:val="sr-Latn-RS"/>
              </w:rPr>
              <w:t>.</w:t>
            </w:r>
          </w:p>
        </w:tc>
      </w:tr>
      <w:tr w:rsidR="00F1574D" w:rsidRPr="00360BD6" w14:paraId="0425CAAD" w14:textId="77777777" w:rsidTr="00F1574D">
        <w:trPr>
          <w:trHeight w:val="1295"/>
        </w:trPr>
        <w:tc>
          <w:tcPr>
            <w:tcW w:w="1525" w:type="dxa"/>
            <w:vAlign w:val="center"/>
          </w:tcPr>
          <w:p w14:paraId="054F45E0" w14:textId="09CC6E1F" w:rsidR="00F1574D" w:rsidRPr="00360BD6" w:rsidRDefault="00CC2222" w:rsidP="00360BD6">
            <w:pPr>
              <w:spacing w:before="120" w:after="120" w:line="260" w:lineRule="atLeast"/>
              <w:jc w:val="center"/>
              <w:rPr>
                <w:rFonts w:ascii="Verdana" w:hAnsi="Verdana"/>
                <w:sz w:val="18"/>
                <w:szCs w:val="18"/>
                <w:lang w:val="sr-Latn-RS"/>
              </w:rPr>
            </w:pPr>
            <w:r w:rsidRPr="00360BD6">
              <w:rPr>
                <w:rFonts w:ascii="Verdana" w:hAnsi="Verdana"/>
                <w:sz w:val="18"/>
                <w:szCs w:val="18"/>
                <w:lang w:val="sr-Latn-RS"/>
              </w:rPr>
              <w:t>3</w:t>
            </w:r>
            <w:r w:rsidR="0069167B" w:rsidRPr="00360BD6">
              <w:rPr>
                <w:rFonts w:ascii="Verdana" w:hAnsi="Verdana"/>
                <w:sz w:val="18"/>
                <w:szCs w:val="18"/>
                <w:lang w:val="sr-Latn-RS"/>
              </w:rPr>
              <w:t>5</w:t>
            </w:r>
            <w:r w:rsidR="003F6587" w:rsidRPr="00360BD6">
              <w:rPr>
                <w:rFonts w:ascii="Verdana" w:hAnsi="Verdana"/>
                <w:sz w:val="18"/>
                <w:szCs w:val="18"/>
                <w:lang w:val="sr-Latn-RS"/>
              </w:rPr>
              <w:t xml:space="preserve"> </w:t>
            </w:r>
            <w:r w:rsidR="001A5755" w:rsidRPr="00360BD6">
              <w:rPr>
                <w:rFonts w:ascii="Verdana" w:hAnsi="Verdana"/>
                <w:sz w:val="18"/>
                <w:szCs w:val="18"/>
                <w:lang w:val="sr-Latn-RS"/>
              </w:rPr>
              <w:t>-</w:t>
            </w:r>
            <w:r w:rsidR="003F6587" w:rsidRPr="00360BD6">
              <w:rPr>
                <w:rFonts w:ascii="Verdana" w:hAnsi="Verdana"/>
                <w:sz w:val="18"/>
                <w:szCs w:val="18"/>
                <w:lang w:val="sr-Latn-RS"/>
              </w:rPr>
              <w:t xml:space="preserve"> </w:t>
            </w:r>
            <w:r w:rsidR="0069167B" w:rsidRPr="00360BD6">
              <w:rPr>
                <w:rFonts w:ascii="Verdana" w:hAnsi="Verdana"/>
                <w:sz w:val="18"/>
                <w:szCs w:val="18"/>
                <w:lang w:val="sr-Latn-RS"/>
              </w:rPr>
              <w:t>44</w:t>
            </w:r>
          </w:p>
        </w:tc>
        <w:tc>
          <w:tcPr>
            <w:tcW w:w="7485" w:type="dxa"/>
            <w:gridSpan w:val="2"/>
            <w:vAlign w:val="center"/>
          </w:tcPr>
          <w:p w14:paraId="3D17C989" w14:textId="0ED45361" w:rsidR="000271BF" w:rsidRPr="00360BD6" w:rsidRDefault="000271BF" w:rsidP="00360BD6">
            <w:pPr>
              <w:spacing w:before="120" w:after="120" w:line="260" w:lineRule="atLeast"/>
              <w:jc w:val="both"/>
              <w:rPr>
                <w:rFonts w:ascii="Verdana" w:hAnsi="Verdana"/>
                <w:sz w:val="18"/>
                <w:szCs w:val="18"/>
                <w:lang w:val="sr-Latn-RS"/>
              </w:rPr>
            </w:pPr>
            <w:r w:rsidRPr="00360BD6">
              <w:rPr>
                <w:rFonts w:ascii="Verdana" w:hAnsi="Verdana"/>
                <w:sz w:val="18"/>
                <w:szCs w:val="18"/>
                <w:lang w:val="sr-Latn-RS"/>
              </w:rPr>
              <w:t>Ovi slajdovi pokazuju kako su dokazi u elektronskom obliku izloženi daleko značajnijim izazovima u nalaženju, prikupljanju, analizi i korišćenju tih dokaza u krivičnom postupku. Slajdovima su obuhvaćeni neki od važnih as</w:t>
            </w:r>
            <w:r w:rsidR="003B67B5" w:rsidRPr="00360BD6">
              <w:rPr>
                <w:rFonts w:ascii="Verdana" w:hAnsi="Verdana"/>
                <w:sz w:val="18"/>
                <w:szCs w:val="18"/>
                <w:lang w:val="sr-Latn-RS"/>
              </w:rPr>
              <w:t>pekata, poput izazova koji se od</w:t>
            </w:r>
            <w:r w:rsidRPr="00360BD6">
              <w:rPr>
                <w:rFonts w:ascii="Verdana" w:hAnsi="Verdana"/>
                <w:sz w:val="18"/>
                <w:szCs w:val="18"/>
                <w:lang w:val="sr-Latn-RS"/>
              </w:rPr>
              <w:t>nose na brzinu, vreme, atribuciju, pravne sisteme i primenjena pravila.</w:t>
            </w:r>
          </w:p>
          <w:p w14:paraId="549B5F1D" w14:textId="53B480D9" w:rsidR="000271BF" w:rsidRPr="00360BD6" w:rsidRDefault="000271BF" w:rsidP="00360BD6">
            <w:pPr>
              <w:spacing w:before="120" w:after="120" w:line="260" w:lineRule="atLeast"/>
              <w:jc w:val="both"/>
              <w:rPr>
                <w:rFonts w:ascii="Verdana" w:hAnsi="Verdana"/>
                <w:sz w:val="18"/>
                <w:szCs w:val="18"/>
                <w:lang w:val="sr-Latn-RS"/>
              </w:rPr>
            </w:pPr>
            <w:r w:rsidRPr="00360BD6">
              <w:rPr>
                <w:rFonts w:ascii="Verdana" w:hAnsi="Verdana"/>
                <w:sz w:val="18"/>
                <w:szCs w:val="18"/>
                <w:lang w:val="sr-Latn-RS"/>
              </w:rPr>
              <w:t>Brzina je od ključnog značaja u pronalaženju i pribavljanju elektronskih dokaza. Različite države imaju različita pravila o zadržavanju i skladištenju dokaza u elektronskom obliku. Neke zemlje su uspostavile režim zadržavanja podataka, neke nisu. U svakom slučaju, ne bi trebalo uzeti zdravo za gotovo ni mogućnost pribavljanja elektronskih dokaza u neograničenom vremenskom periodu. Sasvim suprotno, mora se razumeti da je potrebno delovati u najkraćem mogućem roku kako bi se oni pribavili.</w:t>
            </w:r>
          </w:p>
          <w:p w14:paraId="679CCD46" w14:textId="32836D03" w:rsidR="000271BF" w:rsidRPr="00360BD6" w:rsidRDefault="000271BF" w:rsidP="00360BD6">
            <w:pPr>
              <w:spacing w:before="120" w:after="120" w:line="260" w:lineRule="atLeast"/>
              <w:jc w:val="both"/>
              <w:rPr>
                <w:rFonts w:ascii="Verdana" w:hAnsi="Verdana"/>
                <w:sz w:val="18"/>
                <w:szCs w:val="18"/>
                <w:lang w:val="sr-Latn-RS"/>
              </w:rPr>
            </w:pPr>
            <w:r w:rsidRPr="00360BD6">
              <w:rPr>
                <w:rFonts w:ascii="Verdana" w:hAnsi="Verdana"/>
                <w:sz w:val="18"/>
                <w:szCs w:val="18"/>
                <w:lang w:val="sr-Latn-RS"/>
              </w:rPr>
              <w:t>Vreme, kao značajan deo istrage u oblasti visokotehnološkog kriminala i nalaženja i pribavljanja dokaza u elektronskom obliku, može biti zanemareno. U svetu postoje 24 vremenske zone, a najveća vremenska razlika može biti i do 12 sati. Imajući na umu da jedan sekund može značiti razliku između jednog i drugog korisnika dinamičke IP adrese, od ključnog je značaja de se tačno vreme izvršenja krivičnog dela precizno utvrdi.</w:t>
            </w:r>
          </w:p>
          <w:p w14:paraId="057BEC4C" w14:textId="77777777" w:rsidR="000271BF" w:rsidRPr="00360BD6" w:rsidRDefault="000271BF" w:rsidP="00360BD6">
            <w:pPr>
              <w:spacing w:before="120" w:after="120" w:line="260" w:lineRule="atLeast"/>
              <w:jc w:val="both"/>
              <w:rPr>
                <w:rFonts w:ascii="Verdana" w:hAnsi="Verdana"/>
                <w:sz w:val="18"/>
                <w:szCs w:val="18"/>
                <w:lang w:val="sr-Latn-RS"/>
              </w:rPr>
            </w:pPr>
            <w:r w:rsidRPr="00360BD6">
              <w:rPr>
                <w:rFonts w:ascii="Verdana" w:hAnsi="Verdana"/>
                <w:sz w:val="18"/>
                <w:szCs w:val="18"/>
                <w:lang w:val="sr-Latn-RS"/>
              </w:rPr>
              <w:t>Dokazi u elektronskom obliku imaju neki izvor. Izvor je računar na kojem funkcioniše računarski program koji koristi čovek. Između njih se mora uspostaviti veza kako bi se ustanovilo ko je pravi osumnjičeni, kasnije optuženi. Suštinski je važno da se taj proces sprovodi u skladu sa utvrđenim procesnim zakonima. U suprotnom, postoji opasnost da čitav postupak bude poništen u drugostepenoj ili potonjoj žalbenoj instanci.</w:t>
            </w:r>
          </w:p>
          <w:p w14:paraId="4D384E6F" w14:textId="12B6FE34" w:rsidR="00556D69" w:rsidRPr="00360BD6" w:rsidRDefault="000271BF" w:rsidP="00360BD6">
            <w:pPr>
              <w:spacing w:before="120" w:after="120" w:line="260" w:lineRule="atLeast"/>
              <w:jc w:val="both"/>
              <w:rPr>
                <w:rFonts w:ascii="Verdana" w:hAnsi="Verdana"/>
                <w:sz w:val="18"/>
                <w:szCs w:val="18"/>
                <w:lang w:val="sr-Latn-RS"/>
              </w:rPr>
            </w:pPr>
            <w:r w:rsidRPr="00360BD6">
              <w:rPr>
                <w:rFonts w:ascii="Verdana" w:hAnsi="Verdana"/>
                <w:sz w:val="18"/>
                <w:szCs w:val="18"/>
                <w:lang w:val="sr-Latn-RS"/>
              </w:rPr>
              <w:t>U svetu 2020. godine postoji 195 zemalja sa više različitih pravnih sistema. Krivičnopravni sistemi su složeni i danas nemamo samo podelu na precedentno i kontinentalno pravo, već i hibridne sisteme, kao i one u kojima se kombinuju različiti postupci iz više sistema. Kada se radi o međunarodnoj saradnji, to bi trebalo dodatno pratiti i ispitati</w:t>
            </w:r>
            <w:r w:rsidR="00AB07AA" w:rsidRPr="00360BD6">
              <w:rPr>
                <w:rFonts w:ascii="Verdana" w:hAnsi="Verdana"/>
                <w:sz w:val="18"/>
                <w:szCs w:val="18"/>
                <w:lang w:val="sr-Latn-RS"/>
              </w:rPr>
              <w:t>.</w:t>
            </w:r>
          </w:p>
        </w:tc>
      </w:tr>
      <w:tr w:rsidR="00F1574D" w:rsidRPr="00360BD6" w14:paraId="35503B3F" w14:textId="77777777" w:rsidTr="00F1574D">
        <w:trPr>
          <w:trHeight w:val="1259"/>
        </w:trPr>
        <w:tc>
          <w:tcPr>
            <w:tcW w:w="1525" w:type="dxa"/>
            <w:vAlign w:val="center"/>
          </w:tcPr>
          <w:p w14:paraId="5DE9D224" w14:textId="3577CC3D" w:rsidR="00F1574D" w:rsidRPr="00360BD6" w:rsidRDefault="00AB07AA" w:rsidP="00360BD6">
            <w:pPr>
              <w:spacing w:before="120" w:after="120" w:line="260" w:lineRule="atLeast"/>
              <w:jc w:val="center"/>
              <w:rPr>
                <w:rFonts w:ascii="Verdana" w:hAnsi="Verdana"/>
                <w:sz w:val="18"/>
                <w:szCs w:val="18"/>
                <w:lang w:val="sr-Latn-RS"/>
              </w:rPr>
            </w:pPr>
            <w:r w:rsidRPr="00360BD6">
              <w:rPr>
                <w:rFonts w:ascii="Verdana" w:hAnsi="Verdana"/>
                <w:sz w:val="18"/>
                <w:szCs w:val="18"/>
                <w:lang w:val="sr-Latn-RS"/>
              </w:rPr>
              <w:t>4</w:t>
            </w:r>
            <w:r w:rsidR="0069167B" w:rsidRPr="00360BD6">
              <w:rPr>
                <w:rFonts w:ascii="Verdana" w:hAnsi="Verdana"/>
                <w:sz w:val="18"/>
                <w:szCs w:val="18"/>
                <w:lang w:val="sr-Latn-RS"/>
              </w:rPr>
              <w:t>5</w:t>
            </w:r>
            <w:r w:rsidR="006527C6" w:rsidRPr="00360BD6">
              <w:rPr>
                <w:rFonts w:ascii="Verdana" w:hAnsi="Verdana"/>
                <w:sz w:val="18"/>
                <w:szCs w:val="18"/>
                <w:lang w:val="sr-Latn-RS"/>
              </w:rPr>
              <w:t xml:space="preserve"> </w:t>
            </w:r>
            <w:r w:rsidR="001A5755" w:rsidRPr="00360BD6">
              <w:rPr>
                <w:rFonts w:ascii="Verdana" w:hAnsi="Verdana"/>
                <w:sz w:val="18"/>
                <w:szCs w:val="18"/>
                <w:lang w:val="sr-Latn-RS"/>
              </w:rPr>
              <w:t>-</w:t>
            </w:r>
            <w:r w:rsidR="006527C6" w:rsidRPr="00360BD6">
              <w:rPr>
                <w:rFonts w:ascii="Verdana" w:hAnsi="Verdana"/>
                <w:sz w:val="18"/>
                <w:szCs w:val="18"/>
                <w:lang w:val="sr-Latn-RS"/>
              </w:rPr>
              <w:t xml:space="preserve"> </w:t>
            </w:r>
            <w:r w:rsidR="0069167B" w:rsidRPr="00360BD6">
              <w:rPr>
                <w:rFonts w:ascii="Verdana" w:hAnsi="Verdana"/>
                <w:sz w:val="18"/>
                <w:szCs w:val="18"/>
                <w:lang w:val="sr-Latn-RS"/>
              </w:rPr>
              <w:t>50</w:t>
            </w:r>
          </w:p>
        </w:tc>
        <w:tc>
          <w:tcPr>
            <w:tcW w:w="7485" w:type="dxa"/>
            <w:gridSpan w:val="2"/>
            <w:vAlign w:val="center"/>
          </w:tcPr>
          <w:p w14:paraId="7346725A" w14:textId="4B885D06" w:rsidR="000271BF" w:rsidRPr="00360BD6" w:rsidRDefault="000271BF" w:rsidP="00360BD6">
            <w:pPr>
              <w:spacing w:before="120" w:after="120" w:line="260" w:lineRule="atLeast"/>
              <w:jc w:val="both"/>
              <w:rPr>
                <w:rFonts w:ascii="Verdana" w:hAnsi="Verdana"/>
                <w:sz w:val="18"/>
                <w:szCs w:val="18"/>
                <w:lang w:val="sr-Latn-RS"/>
              </w:rPr>
            </w:pPr>
            <w:r w:rsidRPr="00360BD6">
              <w:rPr>
                <w:rFonts w:ascii="Verdana" w:hAnsi="Verdana"/>
                <w:sz w:val="18"/>
                <w:szCs w:val="18"/>
                <w:lang w:val="sr-Latn-RS"/>
              </w:rPr>
              <w:t xml:space="preserve">Ovi slajdovi prikazuju aspekte saradnje u zvaničnom, kvazineformalnom, neformalnom i svojstvu privatnog sektora. </w:t>
            </w:r>
          </w:p>
          <w:p w14:paraId="709DE5D9" w14:textId="559CE9A1" w:rsidR="000271BF" w:rsidRPr="00360BD6" w:rsidRDefault="000271BF" w:rsidP="00360BD6">
            <w:pPr>
              <w:spacing w:before="120" w:after="120" w:line="260" w:lineRule="atLeast"/>
              <w:jc w:val="both"/>
              <w:rPr>
                <w:rFonts w:ascii="Verdana" w:hAnsi="Verdana"/>
                <w:sz w:val="18"/>
                <w:szCs w:val="18"/>
                <w:lang w:val="sr-Latn-RS"/>
              </w:rPr>
            </w:pPr>
            <w:r w:rsidRPr="00360BD6">
              <w:rPr>
                <w:rFonts w:ascii="Verdana" w:hAnsi="Verdana"/>
                <w:sz w:val="18"/>
                <w:szCs w:val="18"/>
                <w:lang w:val="sr-Latn-RS"/>
              </w:rPr>
              <w:t>Zvanična saradnja je najprisutniji oblik međunarodne saradnje, koji ima pozitivne i negativne strane. Čini se, međutim, da negativni aspekti pretežu u odnosu na pozitivne, kao i da su više deo problema, nego rešenja.</w:t>
            </w:r>
          </w:p>
          <w:p w14:paraId="7487991C" w14:textId="5B3572B0" w:rsidR="000271BF" w:rsidRPr="00360BD6" w:rsidRDefault="000271BF" w:rsidP="00360BD6">
            <w:pPr>
              <w:spacing w:before="120" w:after="120" w:line="260" w:lineRule="atLeast"/>
              <w:jc w:val="both"/>
              <w:rPr>
                <w:rFonts w:ascii="Verdana" w:hAnsi="Verdana"/>
                <w:sz w:val="18"/>
                <w:szCs w:val="18"/>
                <w:lang w:val="sr-Latn-RS"/>
              </w:rPr>
            </w:pPr>
            <w:r w:rsidRPr="00360BD6">
              <w:rPr>
                <w:rFonts w:ascii="Verdana" w:hAnsi="Verdana"/>
                <w:sz w:val="18"/>
                <w:szCs w:val="18"/>
                <w:lang w:val="sr-Latn-RS"/>
              </w:rPr>
              <w:t>Kvazineformalna saradnja je prilično popularna među organima za zaštitu pravnog poretka i tužilaštvima jer koristi kanale komunikacije koji su formalno utvrđeni, ali nije neophodno imati različita odobrenja ili naloge različitih organa s direktnom ili povezanom nadležnošću. Ipak, pitanje prihvatljivosti dokaza može se otvoriti kasnije u postupku.</w:t>
            </w:r>
          </w:p>
          <w:p w14:paraId="1109BAF0" w14:textId="6C42CC7A" w:rsidR="000271BF" w:rsidRPr="00360BD6" w:rsidRDefault="000271BF" w:rsidP="00360BD6">
            <w:pPr>
              <w:spacing w:before="120" w:after="120" w:line="260" w:lineRule="atLeast"/>
              <w:jc w:val="both"/>
              <w:rPr>
                <w:rFonts w:ascii="Verdana" w:hAnsi="Verdana"/>
                <w:sz w:val="18"/>
                <w:szCs w:val="18"/>
                <w:lang w:val="sr-Latn-RS"/>
              </w:rPr>
            </w:pPr>
            <w:r w:rsidRPr="00360BD6">
              <w:rPr>
                <w:rFonts w:ascii="Verdana" w:hAnsi="Verdana"/>
                <w:sz w:val="18"/>
                <w:szCs w:val="18"/>
                <w:lang w:val="sr-Latn-RS"/>
              </w:rPr>
              <w:t>Neformalna saradnja obično predstavlja početak svake istrage u oblasti visokotehnološkog kriminala, kako na domaćem, tako i na međunarodnom nivou. Ona, međutim, sadrži niz negativnih aspekata kojima se treba pozabaviti.</w:t>
            </w:r>
          </w:p>
          <w:p w14:paraId="3D555517" w14:textId="77777777" w:rsidR="000271BF" w:rsidRPr="00360BD6" w:rsidRDefault="000271BF" w:rsidP="00360BD6">
            <w:pPr>
              <w:spacing w:before="120" w:after="120" w:line="260" w:lineRule="atLeast"/>
              <w:jc w:val="both"/>
              <w:rPr>
                <w:rFonts w:ascii="Verdana" w:hAnsi="Verdana"/>
                <w:sz w:val="18"/>
                <w:szCs w:val="18"/>
                <w:lang w:val="sr-Latn-RS"/>
              </w:rPr>
            </w:pPr>
            <w:r w:rsidRPr="00360BD6">
              <w:rPr>
                <w:rFonts w:ascii="Verdana" w:hAnsi="Verdana"/>
                <w:sz w:val="18"/>
                <w:szCs w:val="18"/>
                <w:lang w:val="sr-Latn-RS"/>
              </w:rPr>
              <w:lastRenderedPageBreak/>
              <w:t xml:space="preserve">Saradnja između javnog i privatnog sektora u oblasti visokotehnološkog kriminala, a u pogledu međunarodnih aspekata krivičnog dela, predstavlja suštinski važnu komponentu istrage i samog suđenja. Davaoci usluga povezanih sa informacionim i komunikacionim tehnologijama (IKT) iz privatnog sektora predstavljaju primarne posednike najkorisnijih informacija za istražitelje, tužioce i sudije u krivičnom postupku. </w:t>
            </w:r>
          </w:p>
          <w:p w14:paraId="6E2FA816" w14:textId="1142CE09" w:rsidR="00AB07AA" w:rsidRPr="00360BD6" w:rsidRDefault="000271BF" w:rsidP="00360BD6">
            <w:pPr>
              <w:spacing w:before="120" w:after="120" w:line="260" w:lineRule="atLeast"/>
              <w:jc w:val="both"/>
              <w:rPr>
                <w:rFonts w:ascii="Verdana" w:hAnsi="Verdana"/>
                <w:sz w:val="18"/>
                <w:szCs w:val="18"/>
                <w:lang w:val="sr-Latn-RS"/>
              </w:rPr>
            </w:pPr>
            <w:r w:rsidRPr="00360BD6">
              <w:rPr>
                <w:rFonts w:ascii="Verdana" w:hAnsi="Verdana"/>
                <w:sz w:val="18"/>
                <w:szCs w:val="18"/>
                <w:lang w:val="sr-Latn-RS"/>
              </w:rPr>
              <w:t>S</w:t>
            </w:r>
            <w:r w:rsidR="00804BCE" w:rsidRPr="00360BD6">
              <w:rPr>
                <w:rFonts w:ascii="Verdana" w:hAnsi="Verdana"/>
                <w:sz w:val="18"/>
                <w:szCs w:val="18"/>
                <w:lang w:val="sr-Latn-RS"/>
              </w:rPr>
              <w:t xml:space="preserve">aradnja sa njima s ciljem da </w:t>
            </w:r>
            <w:r w:rsidRPr="00360BD6">
              <w:rPr>
                <w:rFonts w:ascii="Verdana" w:hAnsi="Verdana"/>
                <w:sz w:val="18"/>
                <w:szCs w:val="18"/>
                <w:lang w:val="sr-Latn-RS"/>
              </w:rPr>
              <w:t>ona bude brža, preciznija i svrsishodnija, veoma je bitna kako bi se ubrzalo i otkrivanje i pribavljanje dokaza. Shodno tome, sve oblike takve saradnje treba istražiti i uspostaviti, u granicama prava, i to ne samo na temelju mera prinude i naloga, već i na osnovu dobrovoljnih sporazuma i sličnih oblika saradnje.</w:t>
            </w:r>
          </w:p>
        </w:tc>
      </w:tr>
      <w:tr w:rsidR="00F1574D" w:rsidRPr="00360BD6" w14:paraId="720470D6" w14:textId="77777777" w:rsidTr="00F1574D">
        <w:trPr>
          <w:trHeight w:val="1169"/>
        </w:trPr>
        <w:tc>
          <w:tcPr>
            <w:tcW w:w="1525" w:type="dxa"/>
            <w:vAlign w:val="center"/>
          </w:tcPr>
          <w:p w14:paraId="61FD9F0D" w14:textId="5244AA65" w:rsidR="00F1574D" w:rsidRPr="00360BD6" w:rsidRDefault="0069167B" w:rsidP="00360BD6">
            <w:pPr>
              <w:spacing w:before="120" w:after="120" w:line="260" w:lineRule="atLeast"/>
              <w:jc w:val="center"/>
              <w:rPr>
                <w:rFonts w:ascii="Verdana" w:hAnsi="Verdana"/>
                <w:sz w:val="18"/>
                <w:szCs w:val="18"/>
                <w:lang w:val="sr-Latn-RS"/>
              </w:rPr>
            </w:pPr>
            <w:r w:rsidRPr="00360BD6">
              <w:rPr>
                <w:rFonts w:ascii="Verdana" w:hAnsi="Verdana"/>
                <w:sz w:val="18"/>
                <w:szCs w:val="18"/>
                <w:lang w:val="sr-Latn-RS"/>
              </w:rPr>
              <w:lastRenderedPageBreak/>
              <w:t>51</w:t>
            </w:r>
            <w:r w:rsidR="006527C6" w:rsidRPr="00360BD6">
              <w:rPr>
                <w:rFonts w:ascii="Verdana" w:hAnsi="Verdana"/>
                <w:sz w:val="18"/>
                <w:szCs w:val="18"/>
                <w:lang w:val="sr-Latn-RS"/>
              </w:rPr>
              <w:t xml:space="preserve"> </w:t>
            </w:r>
            <w:r w:rsidR="001A5755" w:rsidRPr="00360BD6">
              <w:rPr>
                <w:rFonts w:ascii="Verdana" w:hAnsi="Verdana"/>
                <w:sz w:val="18"/>
                <w:szCs w:val="18"/>
                <w:lang w:val="sr-Latn-RS"/>
              </w:rPr>
              <w:t>-</w:t>
            </w:r>
            <w:r w:rsidR="006527C6" w:rsidRPr="00360BD6">
              <w:rPr>
                <w:rFonts w:ascii="Verdana" w:hAnsi="Verdana"/>
                <w:sz w:val="18"/>
                <w:szCs w:val="18"/>
                <w:lang w:val="sr-Latn-RS"/>
              </w:rPr>
              <w:t xml:space="preserve"> </w:t>
            </w:r>
            <w:r w:rsidR="00AB07AA" w:rsidRPr="00360BD6">
              <w:rPr>
                <w:rFonts w:ascii="Verdana" w:hAnsi="Verdana"/>
                <w:sz w:val="18"/>
                <w:szCs w:val="18"/>
                <w:lang w:val="sr-Latn-RS"/>
              </w:rPr>
              <w:t>5</w:t>
            </w:r>
            <w:r w:rsidRPr="00360BD6">
              <w:rPr>
                <w:rFonts w:ascii="Verdana" w:hAnsi="Verdana"/>
                <w:sz w:val="18"/>
                <w:szCs w:val="18"/>
                <w:lang w:val="sr-Latn-RS"/>
              </w:rPr>
              <w:t>6</w:t>
            </w:r>
          </w:p>
        </w:tc>
        <w:tc>
          <w:tcPr>
            <w:tcW w:w="7485" w:type="dxa"/>
            <w:gridSpan w:val="2"/>
            <w:vAlign w:val="center"/>
          </w:tcPr>
          <w:p w14:paraId="13E7F459" w14:textId="1B429774" w:rsidR="00AB07AA" w:rsidRPr="00360BD6" w:rsidRDefault="007759BF" w:rsidP="00360BD6">
            <w:pPr>
              <w:pStyle w:val="Subtitle"/>
              <w:spacing w:before="120" w:line="260" w:lineRule="atLeast"/>
              <w:rPr>
                <w:rFonts w:ascii="Verdana" w:hAnsi="Verdana"/>
                <w:szCs w:val="18"/>
                <w:lang w:val="sr-Latn-RS"/>
              </w:rPr>
            </w:pPr>
            <w:r w:rsidRPr="00360BD6">
              <w:rPr>
                <w:rFonts w:ascii="Verdana" w:hAnsi="Verdana"/>
                <w:szCs w:val="18"/>
                <w:lang w:val="sr-Latn-RS"/>
              </w:rPr>
              <w:t>Planirano je da studija slučaja bude organizovana kao ilustracija opisanih izazova.</w:t>
            </w:r>
            <w:r w:rsidR="00AB07AA" w:rsidRPr="00360BD6">
              <w:rPr>
                <w:rFonts w:ascii="Verdana" w:hAnsi="Verdana"/>
                <w:szCs w:val="18"/>
                <w:lang w:val="sr-Latn-RS"/>
              </w:rPr>
              <w:t xml:space="preserve"> </w:t>
            </w:r>
          </w:p>
          <w:p w14:paraId="59CB9448" w14:textId="3F9EABC1" w:rsidR="00556D69" w:rsidRPr="00360BD6" w:rsidRDefault="007759BF" w:rsidP="00360BD6">
            <w:pPr>
              <w:pStyle w:val="Subtitle"/>
              <w:spacing w:before="120" w:line="260" w:lineRule="atLeast"/>
              <w:rPr>
                <w:rFonts w:ascii="Verdana" w:eastAsia="Times New Roman" w:hAnsi="Verdana"/>
                <w:lang w:val="sr-Latn-RS"/>
              </w:rPr>
            </w:pPr>
            <w:r w:rsidRPr="00360BD6">
              <w:rPr>
                <w:rFonts w:ascii="Verdana" w:hAnsi="Verdana"/>
                <w:szCs w:val="18"/>
                <w:lang w:val="sr-Latn-RS"/>
              </w:rPr>
              <w:t xml:space="preserve">Materijal za studiju slučaja obezbeđen je kao deo materijala za sesiju i obuku. </w:t>
            </w:r>
          </w:p>
        </w:tc>
      </w:tr>
      <w:tr w:rsidR="00F1574D" w:rsidRPr="00360BD6" w14:paraId="0A65AD6F" w14:textId="77777777" w:rsidTr="00F1574D">
        <w:trPr>
          <w:trHeight w:val="1313"/>
        </w:trPr>
        <w:tc>
          <w:tcPr>
            <w:tcW w:w="1525" w:type="dxa"/>
            <w:vAlign w:val="center"/>
          </w:tcPr>
          <w:p w14:paraId="55312634" w14:textId="3D5E1F37" w:rsidR="00F1574D" w:rsidRPr="00360BD6" w:rsidRDefault="0080315D" w:rsidP="00360BD6">
            <w:pPr>
              <w:spacing w:before="120" w:after="120" w:line="260" w:lineRule="atLeast"/>
              <w:jc w:val="center"/>
              <w:rPr>
                <w:rFonts w:ascii="Verdana" w:hAnsi="Verdana"/>
                <w:sz w:val="18"/>
                <w:szCs w:val="18"/>
                <w:lang w:val="sr-Latn-RS"/>
              </w:rPr>
            </w:pPr>
            <w:r w:rsidRPr="00360BD6">
              <w:rPr>
                <w:rFonts w:ascii="Verdana" w:hAnsi="Verdana"/>
                <w:sz w:val="18"/>
                <w:szCs w:val="18"/>
                <w:lang w:val="sr-Latn-RS"/>
              </w:rPr>
              <w:t>5</w:t>
            </w:r>
            <w:r w:rsidR="0069167B" w:rsidRPr="00360BD6">
              <w:rPr>
                <w:rFonts w:ascii="Verdana" w:hAnsi="Verdana"/>
                <w:sz w:val="18"/>
                <w:szCs w:val="18"/>
                <w:lang w:val="sr-Latn-RS"/>
              </w:rPr>
              <w:t>7</w:t>
            </w:r>
            <w:r w:rsidR="00A342ED" w:rsidRPr="00360BD6">
              <w:rPr>
                <w:rFonts w:ascii="Verdana" w:hAnsi="Verdana"/>
                <w:sz w:val="18"/>
                <w:szCs w:val="18"/>
                <w:lang w:val="sr-Latn-RS"/>
              </w:rPr>
              <w:t xml:space="preserve"> </w:t>
            </w:r>
            <w:r w:rsidR="001A5755" w:rsidRPr="00360BD6">
              <w:rPr>
                <w:rFonts w:ascii="Verdana" w:hAnsi="Verdana"/>
                <w:sz w:val="18"/>
                <w:szCs w:val="18"/>
                <w:lang w:val="sr-Latn-RS"/>
              </w:rPr>
              <w:t>-</w:t>
            </w:r>
            <w:r w:rsidR="00A342ED" w:rsidRPr="00360BD6">
              <w:rPr>
                <w:rFonts w:ascii="Verdana" w:hAnsi="Verdana"/>
                <w:sz w:val="18"/>
                <w:szCs w:val="18"/>
                <w:lang w:val="sr-Latn-RS"/>
              </w:rPr>
              <w:t xml:space="preserve"> </w:t>
            </w:r>
            <w:r w:rsidRPr="00360BD6">
              <w:rPr>
                <w:rFonts w:ascii="Verdana" w:hAnsi="Verdana"/>
                <w:sz w:val="18"/>
                <w:szCs w:val="18"/>
                <w:lang w:val="sr-Latn-RS"/>
              </w:rPr>
              <w:t>5</w:t>
            </w:r>
            <w:r w:rsidR="0069167B" w:rsidRPr="00360BD6">
              <w:rPr>
                <w:rFonts w:ascii="Verdana" w:hAnsi="Verdana"/>
                <w:sz w:val="18"/>
                <w:szCs w:val="18"/>
                <w:lang w:val="sr-Latn-RS"/>
              </w:rPr>
              <w:t>9</w:t>
            </w:r>
          </w:p>
        </w:tc>
        <w:tc>
          <w:tcPr>
            <w:tcW w:w="7485" w:type="dxa"/>
            <w:gridSpan w:val="2"/>
            <w:vAlign w:val="center"/>
          </w:tcPr>
          <w:p w14:paraId="59937E6B" w14:textId="1CCDFE6B" w:rsidR="006527C6" w:rsidRPr="00360BD6" w:rsidRDefault="007759BF" w:rsidP="00360BD6">
            <w:pPr>
              <w:spacing w:before="120" w:after="120" w:line="260" w:lineRule="atLeast"/>
              <w:jc w:val="both"/>
              <w:rPr>
                <w:rFonts w:ascii="Verdana" w:hAnsi="Verdana"/>
                <w:sz w:val="18"/>
                <w:szCs w:val="18"/>
                <w:lang w:val="sr-Latn-RS"/>
              </w:rPr>
            </w:pPr>
            <w:r w:rsidRPr="00360BD6">
              <w:rPr>
                <w:rFonts w:ascii="Verdana" w:hAnsi="Verdana"/>
                <w:sz w:val="18"/>
                <w:szCs w:val="18"/>
                <w:lang w:val="sr-Latn-RS"/>
              </w:rPr>
              <w:t>Završni slajdovi omogućavaju treneru da sačini pregled ciljeva učenja sa polaznicima, tako da oni i sami mogu da utvrde da su ostvareni. Ovo je, isto tako, prilika za učesnike da otvore neka nerešena pitanja, ili teme koje su obrađene, ali ih oni nisu sasvim dobro razumeli. Uz to, trener može iskoristiti ovu sesiju da proveri znanje učesnika tako što će postavljati pitanja. To je važno jer nema formalne ocene za ovaj kurs</w:t>
            </w:r>
            <w:r w:rsidR="00B3608C" w:rsidRPr="00360BD6">
              <w:rPr>
                <w:rFonts w:ascii="Verdana" w:hAnsi="Verdana"/>
                <w:sz w:val="18"/>
                <w:szCs w:val="18"/>
                <w:lang w:val="sr-Latn-RS"/>
              </w:rPr>
              <w:t>.</w:t>
            </w:r>
          </w:p>
        </w:tc>
      </w:tr>
      <w:tr w:rsidR="00CB3026" w:rsidRPr="00360BD6" w14:paraId="2ECF09B7" w14:textId="77777777" w:rsidTr="00F1574D">
        <w:trPr>
          <w:trHeight w:val="890"/>
        </w:trPr>
        <w:tc>
          <w:tcPr>
            <w:tcW w:w="9010" w:type="dxa"/>
            <w:gridSpan w:val="3"/>
            <w:vAlign w:val="center"/>
          </w:tcPr>
          <w:p w14:paraId="13B53927" w14:textId="77777777" w:rsidR="007759BF" w:rsidRPr="00360BD6" w:rsidRDefault="007759BF" w:rsidP="00360BD6">
            <w:pPr>
              <w:spacing w:before="120" w:after="120" w:line="260" w:lineRule="atLeast"/>
              <w:rPr>
                <w:rFonts w:ascii="Verdana" w:hAnsi="Verdana"/>
                <w:b/>
                <w:sz w:val="22"/>
                <w:szCs w:val="22"/>
                <w:lang w:val="sr-Latn-RS"/>
              </w:rPr>
            </w:pPr>
            <w:r w:rsidRPr="00360BD6">
              <w:rPr>
                <w:rFonts w:ascii="Verdana" w:hAnsi="Verdana"/>
                <w:b/>
                <w:sz w:val="22"/>
                <w:szCs w:val="22"/>
                <w:lang w:val="sr-Latn-RS"/>
              </w:rPr>
              <w:t>Praktične vežbe</w:t>
            </w:r>
          </w:p>
          <w:p w14:paraId="04D65D89" w14:textId="14B4C7AC" w:rsidR="00CB3026" w:rsidRPr="00360BD6" w:rsidRDefault="007759BF" w:rsidP="00360BD6">
            <w:pPr>
              <w:spacing w:before="120" w:after="120" w:line="260" w:lineRule="atLeast"/>
              <w:rPr>
                <w:rFonts w:ascii="Verdana" w:hAnsi="Verdana"/>
                <w:sz w:val="18"/>
                <w:szCs w:val="18"/>
                <w:lang w:val="sr-Latn-RS"/>
              </w:rPr>
            </w:pPr>
            <w:r w:rsidRPr="00360BD6">
              <w:rPr>
                <w:rFonts w:ascii="Verdana" w:hAnsi="Verdana"/>
                <w:color w:val="000000" w:themeColor="text1"/>
                <w:sz w:val="18"/>
                <w:szCs w:val="18"/>
                <w:lang w:val="sr-Latn-RS"/>
              </w:rPr>
              <w:t xml:space="preserve">U okviru ove lekcije predviđena je studija slučaja. </w:t>
            </w:r>
          </w:p>
        </w:tc>
      </w:tr>
      <w:tr w:rsidR="00CB3026" w:rsidRPr="00360BD6" w14:paraId="603967A2" w14:textId="77777777" w:rsidTr="00F1574D">
        <w:tc>
          <w:tcPr>
            <w:tcW w:w="9010" w:type="dxa"/>
            <w:gridSpan w:val="3"/>
            <w:vAlign w:val="center"/>
          </w:tcPr>
          <w:p w14:paraId="351F49F0" w14:textId="77777777" w:rsidR="007759BF" w:rsidRPr="00360BD6" w:rsidRDefault="007759BF" w:rsidP="00360BD6">
            <w:pPr>
              <w:spacing w:before="120" w:after="120" w:line="260" w:lineRule="atLeast"/>
              <w:rPr>
                <w:rFonts w:ascii="Verdana" w:hAnsi="Verdana"/>
                <w:b/>
                <w:sz w:val="22"/>
                <w:szCs w:val="22"/>
                <w:lang w:val="sr-Latn-RS"/>
              </w:rPr>
            </w:pPr>
            <w:r w:rsidRPr="00360BD6">
              <w:rPr>
                <w:rFonts w:ascii="Verdana" w:hAnsi="Verdana"/>
                <w:b/>
                <w:sz w:val="22"/>
                <w:szCs w:val="22"/>
                <w:lang w:val="sr-Latn-RS"/>
              </w:rPr>
              <w:t>Procena</w:t>
            </w:r>
            <w:r w:rsidR="00CB3026" w:rsidRPr="00360BD6">
              <w:rPr>
                <w:rFonts w:ascii="Verdana" w:hAnsi="Verdana"/>
                <w:b/>
                <w:sz w:val="22"/>
                <w:szCs w:val="22"/>
                <w:lang w:val="sr-Latn-RS"/>
              </w:rPr>
              <w:t>/</w:t>
            </w:r>
            <w:r w:rsidRPr="00360BD6">
              <w:rPr>
                <w:rFonts w:ascii="Verdana" w:hAnsi="Verdana"/>
                <w:b/>
                <w:sz w:val="22"/>
                <w:szCs w:val="22"/>
                <w:lang w:val="sr-Latn-RS"/>
              </w:rPr>
              <w:t>Provera znanja</w:t>
            </w:r>
          </w:p>
          <w:p w14:paraId="4496975B" w14:textId="5D3A697D" w:rsidR="00CB3026" w:rsidRPr="00360BD6" w:rsidRDefault="007759BF" w:rsidP="00360BD6">
            <w:pPr>
              <w:spacing w:before="120" w:after="120" w:line="260" w:lineRule="atLeast"/>
              <w:rPr>
                <w:rFonts w:ascii="Verdana" w:hAnsi="Verdana"/>
                <w:sz w:val="18"/>
                <w:szCs w:val="18"/>
                <w:lang w:val="sr-Latn-RS"/>
              </w:rPr>
            </w:pPr>
            <w:r w:rsidRPr="00360BD6">
              <w:rPr>
                <w:rFonts w:ascii="Verdana" w:hAnsi="Verdana"/>
                <w:color w:val="000000" w:themeColor="text1"/>
                <w:sz w:val="18"/>
                <w:szCs w:val="18"/>
                <w:lang w:val="sr-Latn-RS"/>
              </w:rPr>
              <w:t xml:space="preserve">Za ovu sesiju se ne traži provera znanja ili procena. </w:t>
            </w:r>
          </w:p>
        </w:tc>
      </w:tr>
    </w:tbl>
    <w:p w14:paraId="15498912" w14:textId="77777777" w:rsidR="00D82C18" w:rsidRPr="00360BD6" w:rsidRDefault="00D82C18" w:rsidP="00360BD6">
      <w:pPr>
        <w:spacing w:before="120" w:after="120" w:line="260" w:lineRule="atLeast"/>
        <w:rPr>
          <w:rFonts w:ascii="Verdana" w:hAnsi="Verdana"/>
          <w:lang w:val="sr-Latn-RS"/>
        </w:rPr>
      </w:pPr>
    </w:p>
    <w:sectPr w:rsidR="00D82C18" w:rsidRPr="00360BD6"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0D4F3E"/>
    <w:multiLevelType w:val="hybridMultilevel"/>
    <w:tmpl w:val="0D8C3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8"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7A1B44"/>
    <w:multiLevelType w:val="hybridMultilevel"/>
    <w:tmpl w:val="484296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01B38A4"/>
    <w:multiLevelType w:val="hybridMultilevel"/>
    <w:tmpl w:val="5E74F4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10"/>
  </w:num>
  <w:num w:numId="4">
    <w:abstractNumId w:val="8"/>
  </w:num>
  <w:num w:numId="5">
    <w:abstractNumId w:val="9"/>
  </w:num>
  <w:num w:numId="6">
    <w:abstractNumId w:val="18"/>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7"/>
  </w:num>
  <w:num w:numId="10">
    <w:abstractNumId w:val="1"/>
  </w:num>
  <w:num w:numId="11">
    <w:abstractNumId w:val="11"/>
  </w:num>
  <w:num w:numId="12">
    <w:abstractNumId w:val="16"/>
  </w:num>
  <w:num w:numId="13">
    <w:abstractNumId w:val="4"/>
  </w:num>
  <w:num w:numId="14">
    <w:abstractNumId w:val="6"/>
  </w:num>
  <w:num w:numId="15">
    <w:abstractNumId w:val="14"/>
  </w:num>
  <w:num w:numId="16">
    <w:abstractNumId w:val="3"/>
  </w:num>
  <w:num w:numId="17">
    <w:abstractNumId w:val="15"/>
  </w:num>
  <w:num w:numId="18">
    <w:abstractNumId w:val="2"/>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06EAD"/>
    <w:rsid w:val="000271BF"/>
    <w:rsid w:val="000C40EE"/>
    <w:rsid w:val="000F77D3"/>
    <w:rsid w:val="000F7896"/>
    <w:rsid w:val="00107FD1"/>
    <w:rsid w:val="001A5755"/>
    <w:rsid w:val="001B0B74"/>
    <w:rsid w:val="001D603D"/>
    <w:rsid w:val="001E00A7"/>
    <w:rsid w:val="00271010"/>
    <w:rsid w:val="002801BE"/>
    <w:rsid w:val="002E3ECE"/>
    <w:rsid w:val="002F3B54"/>
    <w:rsid w:val="0034224C"/>
    <w:rsid w:val="00342639"/>
    <w:rsid w:val="003453F7"/>
    <w:rsid w:val="00360BD6"/>
    <w:rsid w:val="003630ED"/>
    <w:rsid w:val="003A435F"/>
    <w:rsid w:val="003B67B5"/>
    <w:rsid w:val="003F3ECE"/>
    <w:rsid w:val="003F6587"/>
    <w:rsid w:val="00450007"/>
    <w:rsid w:val="00457DD3"/>
    <w:rsid w:val="00476664"/>
    <w:rsid w:val="004B7351"/>
    <w:rsid w:val="004D35F1"/>
    <w:rsid w:val="00556D69"/>
    <w:rsid w:val="005703B7"/>
    <w:rsid w:val="005812C6"/>
    <w:rsid w:val="005A4E47"/>
    <w:rsid w:val="005D4432"/>
    <w:rsid w:val="006527C6"/>
    <w:rsid w:val="0069167B"/>
    <w:rsid w:val="006B6FDF"/>
    <w:rsid w:val="007215AD"/>
    <w:rsid w:val="0075334E"/>
    <w:rsid w:val="007678A6"/>
    <w:rsid w:val="00773F6C"/>
    <w:rsid w:val="007759BF"/>
    <w:rsid w:val="007A5B15"/>
    <w:rsid w:val="0080315D"/>
    <w:rsid w:val="00804BCE"/>
    <w:rsid w:val="00844FBF"/>
    <w:rsid w:val="008817F1"/>
    <w:rsid w:val="008A4C93"/>
    <w:rsid w:val="008E3FE7"/>
    <w:rsid w:val="00951791"/>
    <w:rsid w:val="009D1DB1"/>
    <w:rsid w:val="009F336B"/>
    <w:rsid w:val="00A03CF0"/>
    <w:rsid w:val="00A342ED"/>
    <w:rsid w:val="00A4110D"/>
    <w:rsid w:val="00A734A5"/>
    <w:rsid w:val="00A76996"/>
    <w:rsid w:val="00AA5742"/>
    <w:rsid w:val="00AB07AA"/>
    <w:rsid w:val="00AF3331"/>
    <w:rsid w:val="00B3608C"/>
    <w:rsid w:val="00BD7897"/>
    <w:rsid w:val="00C115FC"/>
    <w:rsid w:val="00C541A2"/>
    <w:rsid w:val="00CA7409"/>
    <w:rsid w:val="00CB02C4"/>
    <w:rsid w:val="00CB3026"/>
    <w:rsid w:val="00CB7456"/>
    <w:rsid w:val="00CC1F79"/>
    <w:rsid w:val="00CC2222"/>
    <w:rsid w:val="00D82C18"/>
    <w:rsid w:val="00DE268E"/>
    <w:rsid w:val="00DE5959"/>
    <w:rsid w:val="00E13BE7"/>
    <w:rsid w:val="00E7344B"/>
    <w:rsid w:val="00E95703"/>
    <w:rsid w:val="00EF47AF"/>
    <w:rsid w:val="00F1574D"/>
    <w:rsid w:val="00F504D6"/>
    <w:rsid w:val="00F62A15"/>
    <w:rsid w:val="00F64290"/>
    <w:rsid w:val="00F662EB"/>
    <w:rsid w:val="00F94286"/>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1363</Words>
  <Characters>7775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3</cp:revision>
  <dcterms:created xsi:type="dcterms:W3CDTF">2021-04-14T11:39:00Z</dcterms:created>
  <dcterms:modified xsi:type="dcterms:W3CDTF">2021-05-04T12:25:00Z</dcterms:modified>
</cp:coreProperties>
</file>